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9062" w:type="dxa"/>
        <w:tblLayout w:type="fixed"/>
        <w:tblLook w:val="04A0" w:firstRow="1" w:lastRow="0" w:firstColumn="1" w:lastColumn="0" w:noHBand="0" w:noVBand="1"/>
      </w:tblPr>
      <w:tblGrid>
        <w:gridCol w:w="3020"/>
        <w:gridCol w:w="6042"/>
      </w:tblGrid>
      <w:tr w:rsidR="006610DF" w14:paraId="3F9A7D95" w14:textId="77777777" w:rsidTr="00951C45">
        <w:trPr>
          <w:trHeight w:val="391"/>
        </w:trPr>
        <w:tc>
          <w:tcPr>
            <w:tcW w:w="3020" w:type="dxa"/>
            <w:shd w:val="clear" w:color="auto" w:fill="BFBFBF" w:themeFill="background1" w:themeFillShade="BF"/>
            <w:vAlign w:val="center"/>
          </w:tcPr>
          <w:p w14:paraId="44D6B8E1" w14:textId="77777777" w:rsidR="006610DF" w:rsidRDefault="006610DF" w:rsidP="00951C45">
            <w:pPr>
              <w:jc w:val="center"/>
              <w:rPr>
                <w:b/>
              </w:rPr>
            </w:pPr>
            <w:r w:rsidRPr="001F49E9">
              <w:rPr>
                <w:b/>
                <w:sz w:val="32"/>
              </w:rPr>
              <w:t>Nr</w:t>
            </w:r>
          </w:p>
        </w:tc>
        <w:tc>
          <w:tcPr>
            <w:tcW w:w="6042" w:type="dxa"/>
            <w:shd w:val="clear" w:color="auto" w:fill="BFBFBF" w:themeFill="background1" w:themeFillShade="BF"/>
            <w:vAlign w:val="center"/>
          </w:tcPr>
          <w:p w14:paraId="7C7F6D8C" w14:textId="77777777" w:rsidR="006610DF" w:rsidRDefault="006610DF" w:rsidP="00951C45">
            <w:pPr>
              <w:jc w:val="center"/>
              <w:rPr>
                <w:b/>
              </w:rPr>
            </w:pPr>
            <w:r>
              <w:rPr>
                <w:b/>
                <w:sz w:val="32"/>
                <w:szCs w:val="32"/>
              </w:rPr>
              <w:t>Zadanie</w:t>
            </w:r>
          </w:p>
        </w:tc>
      </w:tr>
      <w:tr w:rsidR="006610DF" w14:paraId="31E70CF9" w14:textId="77777777" w:rsidTr="00951C45">
        <w:trPr>
          <w:trHeight w:val="425"/>
        </w:trPr>
        <w:tc>
          <w:tcPr>
            <w:tcW w:w="3020" w:type="dxa"/>
            <w:shd w:val="clear" w:color="auto" w:fill="BFBFBF" w:themeFill="background1" w:themeFillShade="BF"/>
            <w:vAlign w:val="center"/>
          </w:tcPr>
          <w:p w14:paraId="24D0A25C" w14:textId="24C7E4C3" w:rsidR="006610DF" w:rsidRDefault="005C10B8" w:rsidP="00951C45">
            <w:pPr>
              <w:jc w:val="center"/>
              <w:rPr>
                <w:b/>
              </w:rPr>
            </w:pPr>
            <w:r>
              <w:rPr>
                <w:b/>
                <w:sz w:val="56"/>
              </w:rPr>
              <w:t>1.</w:t>
            </w:r>
            <w:r w:rsidR="001E6ACD">
              <w:rPr>
                <w:b/>
                <w:sz w:val="56"/>
              </w:rPr>
              <w:t>1</w:t>
            </w:r>
            <w:r w:rsidR="00430718">
              <w:rPr>
                <w:b/>
                <w:sz w:val="56"/>
              </w:rPr>
              <w:t>7</w:t>
            </w:r>
            <w:bookmarkStart w:id="0" w:name="_GoBack"/>
            <w:bookmarkEnd w:id="0"/>
          </w:p>
        </w:tc>
        <w:tc>
          <w:tcPr>
            <w:tcW w:w="6042" w:type="dxa"/>
            <w:shd w:val="clear" w:color="auto" w:fill="auto"/>
            <w:vAlign w:val="center"/>
          </w:tcPr>
          <w:p w14:paraId="72F1661B" w14:textId="26AA6D0A" w:rsidR="006610DF" w:rsidRPr="005C10B8" w:rsidRDefault="00CB17F8" w:rsidP="001E6ACD">
            <w:pPr>
              <w:rPr>
                <w:rFonts w:ascii="Calibri Light" w:hAnsi="Calibri Light" w:cs="Calibri Light"/>
                <w:color w:val="000000"/>
                <w:sz w:val="20"/>
                <w:szCs w:val="20"/>
                <w:lang w:eastAsia="pl-PL"/>
              </w:rPr>
            </w:pPr>
            <w:r>
              <w:rPr>
                <w:rFonts w:ascii="Calibri Light" w:hAnsi="Calibri Light" w:cs="Calibri Light"/>
                <w:color w:val="000000"/>
                <w:sz w:val="20"/>
                <w:szCs w:val="20"/>
              </w:rPr>
              <w:t>Badanie i analiza plakatów reklamowych</w:t>
            </w:r>
          </w:p>
        </w:tc>
      </w:tr>
    </w:tbl>
    <w:p w14:paraId="07E98D58" w14:textId="0C933957" w:rsidR="00EE4193" w:rsidRDefault="00EE4193" w:rsidP="00A326A5">
      <w:pPr>
        <w:pStyle w:val="Akapitzlist1"/>
        <w:ind w:left="0"/>
        <w:rPr>
          <w:b/>
          <w:i/>
          <w:sz w:val="24"/>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16"/>
      </w:tblGrid>
      <w:tr w:rsidR="006610DF" w14:paraId="6551AE25" w14:textId="77777777" w:rsidTr="00951C45">
        <w:tc>
          <w:tcPr>
            <w:tcW w:w="846" w:type="dxa"/>
          </w:tcPr>
          <w:p w14:paraId="25E01720" w14:textId="77777777" w:rsidR="006610DF" w:rsidRDefault="006610DF" w:rsidP="00951C45">
            <w:pPr>
              <w:rPr>
                <w:b/>
                <w:sz w:val="24"/>
              </w:rPr>
            </w:pPr>
            <w:r>
              <w:rPr>
                <w:b/>
                <w:sz w:val="24"/>
              </w:rPr>
              <w:t>CEL</w:t>
            </w:r>
          </w:p>
        </w:tc>
        <w:tc>
          <w:tcPr>
            <w:tcW w:w="8216" w:type="dxa"/>
            <w:tcBorders>
              <w:bottom w:val="single" w:sz="4" w:space="0" w:color="auto"/>
            </w:tcBorders>
          </w:tcPr>
          <w:p w14:paraId="5B6D790F" w14:textId="11CA0BD2" w:rsidR="00CB17F8" w:rsidRDefault="00CB17F8" w:rsidP="00CB17F8">
            <w:r>
              <w:t>Przygotuj analizę wykonanego przez siebie plakatu. Uwzględnij różne wizualizacje, określ kolejność fiksacji, a także omów fragmenty, które zostały w największym stopniu zauważone przez osoby badane.</w:t>
            </w:r>
          </w:p>
          <w:p w14:paraId="20E3FC45" w14:textId="0E973F8B" w:rsidR="007119E2" w:rsidRDefault="007119E2" w:rsidP="009D6CF9">
            <w:pPr>
              <w:jc w:val="both"/>
              <w:rPr>
                <w:b/>
                <w:sz w:val="24"/>
              </w:rPr>
            </w:pPr>
          </w:p>
        </w:tc>
      </w:tr>
    </w:tbl>
    <w:p w14:paraId="09929B6F" w14:textId="77777777" w:rsidR="006610DF" w:rsidRDefault="006610DF" w:rsidP="00A326A5">
      <w:pPr>
        <w:pStyle w:val="Akapitzlist1"/>
        <w:ind w:left="0"/>
        <w:rPr>
          <w:b/>
          <w:i/>
          <w:sz w:val="24"/>
          <w:u w:val="single"/>
        </w:rPr>
      </w:pPr>
    </w:p>
    <w:p w14:paraId="5861AA91" w14:textId="77777777" w:rsidR="006610DF" w:rsidRDefault="006610DF" w:rsidP="00A326A5">
      <w:pPr>
        <w:pStyle w:val="Akapitzlist1"/>
        <w:ind w:left="0"/>
        <w:rPr>
          <w:b/>
          <w:i/>
          <w:sz w:val="24"/>
          <w:u w:val="single"/>
        </w:rPr>
      </w:pPr>
    </w:p>
    <w:p w14:paraId="35D97430" w14:textId="77777777" w:rsidR="0051019C" w:rsidRPr="00460A43" w:rsidRDefault="007856BB" w:rsidP="00601F63">
      <w:pPr>
        <w:pStyle w:val="Akapitzlist1"/>
        <w:spacing w:line="360" w:lineRule="auto"/>
        <w:ind w:left="0"/>
        <w:rPr>
          <w:b/>
          <w:i/>
          <w:sz w:val="24"/>
          <w:u w:val="single"/>
        </w:rPr>
      </w:pPr>
      <w:r w:rsidRPr="00460A43">
        <w:rPr>
          <w:b/>
          <w:i/>
          <w:sz w:val="24"/>
          <w:u w:val="single"/>
        </w:rPr>
        <w:t>Wprowadzenie:</w:t>
      </w:r>
    </w:p>
    <w:p w14:paraId="7946823D" w14:textId="77777777" w:rsidR="00CB17F8" w:rsidRDefault="00CB17F8" w:rsidP="00CB17F8">
      <w:r>
        <w:t xml:space="preserve">Wstęp merytoryczny. Co badamy? </w:t>
      </w:r>
    </w:p>
    <w:p w14:paraId="20FF494F" w14:textId="77777777" w:rsidR="00CB17F8" w:rsidRDefault="00CB17F8" w:rsidP="00CB17F8">
      <w:pPr>
        <w:spacing w:after="0"/>
        <w:rPr>
          <w:b/>
        </w:rPr>
      </w:pPr>
      <w:r>
        <w:rPr>
          <w:b/>
        </w:rPr>
        <w:t>10 najczęściej używanych wskaźników i warunków śledzenia oczu</w:t>
      </w:r>
    </w:p>
    <w:p w14:paraId="7CAC2BF2" w14:textId="77777777" w:rsidR="00CB17F8" w:rsidRDefault="00CB17F8" w:rsidP="00CB17F8">
      <w:pPr>
        <w:spacing w:after="0"/>
      </w:pPr>
    </w:p>
    <w:p w14:paraId="741ED15B" w14:textId="77777777" w:rsidR="00CB17F8" w:rsidRDefault="00CB17F8" w:rsidP="00CB17F8">
      <w:pPr>
        <w:spacing w:after="0"/>
      </w:pPr>
      <w:r>
        <w:t>Śledzenie wzroku [skanowanie otoczenia] jest dobrym narzędziem zarówno dla badań jakościowych, jak i ilościowych, ponieważ pozwala badaczom analizować nieświadome procesy.</w:t>
      </w:r>
    </w:p>
    <w:p w14:paraId="5D52865E" w14:textId="77777777" w:rsidR="00CB17F8" w:rsidRDefault="00CB17F8" w:rsidP="00CB17F8">
      <w:pPr>
        <w:spacing w:after="0"/>
      </w:pPr>
    </w:p>
    <w:p w14:paraId="41F9BD28" w14:textId="77777777" w:rsidR="00CB17F8" w:rsidRDefault="00CB17F8" w:rsidP="00CB17F8">
      <w:pPr>
        <w:spacing w:after="0"/>
        <w:rPr>
          <w:b/>
        </w:rPr>
      </w:pPr>
      <w:r>
        <w:rPr>
          <w:b/>
        </w:rPr>
        <w:t>1. Fiksacje i punkty spojrzenia</w:t>
      </w:r>
    </w:p>
    <w:p w14:paraId="24DA8EC9" w14:textId="77777777" w:rsidR="00CB17F8" w:rsidRDefault="00CB17F8" w:rsidP="00CB17F8">
      <w:pPr>
        <w:spacing w:after="0"/>
      </w:pPr>
    </w:p>
    <w:p w14:paraId="6FA47408" w14:textId="77777777" w:rsidR="00CB17F8" w:rsidRDefault="00CB17F8" w:rsidP="00CB17F8">
      <w:pPr>
        <w:spacing w:after="0"/>
      </w:pPr>
      <w:r>
        <w:t xml:space="preserve">Kiedy mówimy o śledzeniu wzroku, </w:t>
      </w:r>
      <w:r>
        <w:rPr>
          <w:b/>
        </w:rPr>
        <w:t>fiksacje i punkty widzenia – spojrzenia [</w:t>
      </w:r>
      <w:proofErr w:type="spellStart"/>
      <w:r>
        <w:rPr>
          <w:b/>
        </w:rPr>
        <w:t>gaze</w:t>
      </w:r>
      <w:proofErr w:type="spellEnd"/>
      <w:r>
        <w:rPr>
          <w:b/>
        </w:rPr>
        <w:t xml:space="preserve"> point] </w:t>
      </w:r>
      <w:r>
        <w:t>są podstawowymi wyjściowymi miarami  i najczęściej używanymi terminami.</w:t>
      </w:r>
    </w:p>
    <w:p w14:paraId="13044DE5" w14:textId="77777777" w:rsidR="00CB17F8" w:rsidRDefault="00CB17F8" w:rsidP="00CB17F8">
      <w:pPr>
        <w:spacing w:after="0"/>
      </w:pPr>
    </w:p>
    <w:p w14:paraId="272D0EC1" w14:textId="77777777" w:rsidR="00CB17F8" w:rsidRDefault="00CB17F8" w:rsidP="00CB17F8">
      <w:pPr>
        <w:spacing w:after="0"/>
      </w:pPr>
      <w:r>
        <w:t>Punkty spojrzenia [</w:t>
      </w:r>
      <w:proofErr w:type="spellStart"/>
      <w:r>
        <w:t>gaze</w:t>
      </w:r>
      <w:proofErr w:type="spellEnd"/>
      <w:r>
        <w:t xml:space="preserve"> point] pokazują, na co patrzą oczy. Jeśli twój </w:t>
      </w:r>
      <w:proofErr w:type="spellStart"/>
      <w:r>
        <w:t>eye</w:t>
      </w:r>
      <w:proofErr w:type="spellEnd"/>
      <w:r>
        <w:t xml:space="preserve"> </w:t>
      </w:r>
      <w:proofErr w:type="spellStart"/>
      <w:r>
        <w:t>tracker</w:t>
      </w:r>
      <w:proofErr w:type="spellEnd"/>
      <w:r>
        <w:t xml:space="preserve"> zbiera dane z częstotliwością próbkowania 60 </w:t>
      </w:r>
      <w:proofErr w:type="spellStart"/>
      <w:r>
        <w:t>Hz</w:t>
      </w:r>
      <w:proofErr w:type="spellEnd"/>
      <w:r>
        <w:t>, otrzymasz 60 indywidualnych punktów widzenia na sekundę.</w:t>
      </w:r>
    </w:p>
    <w:p w14:paraId="069BBD4F" w14:textId="77777777" w:rsidR="00CB17F8" w:rsidRDefault="00CB17F8" w:rsidP="00CB17F8">
      <w:pPr>
        <w:spacing w:after="0"/>
      </w:pPr>
    </w:p>
    <w:p w14:paraId="1FBA4636" w14:textId="77777777" w:rsidR="00CB17F8" w:rsidRDefault="00CB17F8" w:rsidP="00CB17F8">
      <w:pPr>
        <w:spacing w:after="0"/>
      </w:pPr>
      <w:r>
        <w:t xml:space="preserve">Fiksacje są doskonałymi </w:t>
      </w:r>
      <w:r>
        <w:rPr>
          <w:b/>
        </w:rPr>
        <w:t xml:space="preserve">miernikami uwagi wzrokowej. </w:t>
      </w:r>
    </w:p>
    <w:p w14:paraId="4824362C" w14:textId="77777777" w:rsidR="00CB17F8" w:rsidRDefault="00CB17F8" w:rsidP="00CB17F8">
      <w:pPr>
        <w:spacing w:after="0"/>
      </w:pPr>
    </w:p>
    <w:p w14:paraId="303F0470" w14:textId="77777777" w:rsidR="00CB17F8" w:rsidRDefault="00CB17F8" w:rsidP="00CB17F8">
      <w:pPr>
        <w:spacing w:after="0"/>
      </w:pPr>
      <w:r>
        <w:t xml:space="preserve">Ruchy oczu między fiksacjami są  określane jako </w:t>
      </w:r>
      <w:proofErr w:type="spellStart"/>
      <w:r>
        <w:t>sakkady</w:t>
      </w:r>
      <w:proofErr w:type="spellEnd"/>
      <w:r>
        <w:t xml:space="preserve">. Pamiętać musimy, że nie patrzymy na daną rzecz cały czas, w ten proces włączone jest także naturalne mruganie. </w:t>
      </w:r>
    </w:p>
    <w:p w14:paraId="7C99F6FA" w14:textId="77777777" w:rsidR="00CB17F8" w:rsidRDefault="00CB17F8" w:rsidP="00CB17F8">
      <w:pPr>
        <w:spacing w:after="0"/>
      </w:pPr>
    </w:p>
    <w:p w14:paraId="39A4E129" w14:textId="77777777" w:rsidR="00CB17F8" w:rsidRDefault="00CB17F8" w:rsidP="00CB17F8">
      <w:pPr>
        <w:spacing w:after="0"/>
        <w:rPr>
          <w:i/>
        </w:rPr>
      </w:pPr>
      <w:r>
        <w:rPr>
          <w:i/>
        </w:rPr>
        <w:t>Badania tekstu pokazują np. że zamykamy oczy na każde 7-9 liter ( choć oczywiście zależy to od rodzaju i rozmiaru czcionki ). Termin „zakres wizualny” odnosi się do tego, ile słów możemy odczytać przed i po utrwalonym słowie. Wyszkoleni czytelnicy mają większą rozpiętość wizualną , dzięki czemu mogą odczytać więcej tekstu przy mniejszej liczbie poprawek.</w:t>
      </w:r>
    </w:p>
    <w:p w14:paraId="055EC3FB" w14:textId="77777777" w:rsidR="00CB17F8" w:rsidRDefault="00CB17F8" w:rsidP="00CB17F8">
      <w:pPr>
        <w:spacing w:after="0"/>
        <w:rPr>
          <w:i/>
        </w:rPr>
      </w:pPr>
    </w:p>
    <w:p w14:paraId="1F911EBF" w14:textId="0C73B63E" w:rsidR="00CB17F8" w:rsidRDefault="00CB17F8" w:rsidP="00CB17F8">
      <w:pPr>
        <w:spacing w:after="0"/>
        <w:rPr>
          <w:i/>
        </w:rPr>
      </w:pPr>
      <w:r>
        <w:rPr>
          <w:noProof/>
          <w:lang w:eastAsia="pl-PL"/>
        </w:rPr>
        <w:lastRenderedPageBreak/>
        <w:drawing>
          <wp:inline distT="0" distB="0" distL="0" distR="0" wp14:anchorId="09E01202" wp14:editId="550719C0">
            <wp:extent cx="5753100" cy="3048000"/>
            <wp:effectExtent l="0" t="0" r="0" b="0"/>
            <wp:docPr id="8" name="Obraz 8" descr="gaze points and fix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gaze points and fixa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1D553F75" w14:textId="77777777" w:rsidR="00CB17F8" w:rsidRDefault="00CB17F8" w:rsidP="00CB17F8">
      <w:pPr>
        <w:spacing w:after="0"/>
      </w:pPr>
    </w:p>
    <w:p w14:paraId="6A703C93" w14:textId="77777777" w:rsidR="00CB17F8" w:rsidRDefault="00CB17F8" w:rsidP="00CB17F8">
      <w:pPr>
        <w:spacing w:after="0"/>
        <w:rPr>
          <w:b/>
        </w:rPr>
      </w:pPr>
      <w:r>
        <w:rPr>
          <w:b/>
        </w:rPr>
        <w:t xml:space="preserve">2 Mapy cieplne - </w:t>
      </w:r>
      <w:proofErr w:type="spellStart"/>
      <w:r>
        <w:rPr>
          <w:b/>
        </w:rPr>
        <w:t>Heatmaps</w:t>
      </w:r>
      <w:proofErr w:type="spellEnd"/>
    </w:p>
    <w:p w14:paraId="6ED0C1C5" w14:textId="77777777" w:rsidR="00CB17F8" w:rsidRDefault="00CB17F8" w:rsidP="00CB17F8">
      <w:pPr>
        <w:spacing w:after="0"/>
        <w:rPr>
          <w:b/>
        </w:rPr>
      </w:pPr>
    </w:p>
    <w:p w14:paraId="59A691C2" w14:textId="77777777" w:rsidR="00CB17F8" w:rsidRDefault="00CB17F8" w:rsidP="00CB17F8">
      <w:pPr>
        <w:spacing w:after="0"/>
      </w:pPr>
      <w:r>
        <w:t xml:space="preserve">Mapy termiczne to wizualizacje, które pokazują ogólny rozkład punktów patrzenia. Zazwyczaj są one wyświetlane jako rozkład kolorów na określonym fragmencie np., plakatu [bodźcu] </w:t>
      </w:r>
    </w:p>
    <w:p w14:paraId="6632AE98" w14:textId="77777777" w:rsidR="00CB17F8" w:rsidRDefault="00CB17F8" w:rsidP="00CB17F8">
      <w:pPr>
        <w:spacing w:after="0"/>
      </w:pPr>
      <w:r>
        <w:t>Kolory czerwony, żółty i zielony reprezentują w kolejności malejącej liczbę punktów spojrzeń skierowanych w stronę części obrazu.</w:t>
      </w:r>
    </w:p>
    <w:p w14:paraId="4160E55F" w14:textId="77777777" w:rsidR="00CB17F8" w:rsidRDefault="00CB17F8" w:rsidP="00CB17F8">
      <w:pPr>
        <w:spacing w:after="0"/>
      </w:pPr>
      <w:r>
        <w:t xml:space="preserve">Korzystanie z mapy cieplnej to prosta metoda szybkiego wizualizowania, które elementy przyciągają więcej uwagi niż inne. Mapy termiczne można porównywać zarówno wśród pojedynczych respondentów, jak i grup uczestników, co może być pomocne w zrozumieniu, w jaki sposób różne grupy </w:t>
      </w:r>
      <w:proofErr w:type="spellStart"/>
      <w:r>
        <w:t>targetowe</w:t>
      </w:r>
      <w:proofErr w:type="spellEnd"/>
      <w:r>
        <w:t xml:space="preserve"> mogą postrzegać ten sam bodziec.</w:t>
      </w:r>
    </w:p>
    <w:p w14:paraId="3D4C336C" w14:textId="77777777" w:rsidR="00CB17F8" w:rsidRDefault="00CB17F8" w:rsidP="00CB17F8">
      <w:pPr>
        <w:spacing w:after="0"/>
        <w:rPr>
          <w:b/>
        </w:rPr>
      </w:pPr>
    </w:p>
    <w:p w14:paraId="2F5D7BC5" w14:textId="77777777" w:rsidR="00CB17F8" w:rsidRDefault="00CB17F8" w:rsidP="00CB17F8">
      <w:pPr>
        <w:spacing w:after="0"/>
        <w:rPr>
          <w:b/>
        </w:rPr>
      </w:pPr>
    </w:p>
    <w:p w14:paraId="3061FD9F" w14:textId="5287D1D0" w:rsidR="00CB17F8" w:rsidRDefault="00CB17F8" w:rsidP="00CB17F8">
      <w:pPr>
        <w:spacing w:after="0"/>
        <w:rPr>
          <w:b/>
        </w:rPr>
      </w:pPr>
      <w:r>
        <w:rPr>
          <w:noProof/>
          <w:lang w:eastAsia="pl-PL"/>
        </w:rPr>
        <w:drawing>
          <wp:inline distT="0" distB="0" distL="0" distR="0" wp14:anchorId="741F9703" wp14:editId="44A6EABB">
            <wp:extent cx="5760720" cy="3238500"/>
            <wp:effectExtent l="0" t="0" r="0" b="0"/>
            <wp:docPr id="7" name="Obraz 7" descr="Smart Eye i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Smart Eye in c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3A4B9A6C" w14:textId="77777777" w:rsidR="00CB17F8" w:rsidRDefault="00CB17F8" w:rsidP="00CB17F8">
      <w:pPr>
        <w:spacing w:after="0"/>
      </w:pPr>
    </w:p>
    <w:p w14:paraId="016FFD07" w14:textId="77777777" w:rsidR="00CB17F8" w:rsidRDefault="00CB17F8" w:rsidP="00CB17F8">
      <w:pPr>
        <w:spacing w:after="0"/>
        <w:rPr>
          <w:b/>
        </w:rPr>
      </w:pPr>
      <w:r>
        <w:rPr>
          <w:b/>
        </w:rPr>
        <w:lastRenderedPageBreak/>
        <w:t>3. Obszary zainteresowania (AOI)</w:t>
      </w:r>
    </w:p>
    <w:p w14:paraId="404A9636" w14:textId="77777777" w:rsidR="00CB17F8" w:rsidRDefault="00CB17F8" w:rsidP="00CB17F8">
      <w:pPr>
        <w:spacing w:after="0"/>
      </w:pPr>
    </w:p>
    <w:p w14:paraId="087176F4" w14:textId="77777777" w:rsidR="00CB17F8" w:rsidRDefault="00CB17F8" w:rsidP="00CB17F8">
      <w:pPr>
        <w:spacing w:after="0"/>
      </w:pPr>
      <w:r>
        <w:t xml:space="preserve">Obszary zainteresowania określane również jako AOI, są  narzędziami pozwalającymi badać o określony fragment analizowanych treści, np. logo, czy hasło reklamowe umieszczone na plakacie. </w:t>
      </w:r>
    </w:p>
    <w:p w14:paraId="03ED2BB6" w14:textId="77777777" w:rsidR="00CB17F8" w:rsidRDefault="00CB17F8" w:rsidP="00CB17F8">
      <w:pPr>
        <w:spacing w:after="0"/>
      </w:pPr>
    </w:p>
    <w:p w14:paraId="3CB29A04" w14:textId="77777777" w:rsidR="00CB17F8" w:rsidRDefault="00CB17F8" w:rsidP="00CB17F8">
      <w:pPr>
        <w:spacing w:after="0"/>
      </w:pPr>
      <w:r>
        <w:t xml:space="preserve">Dzięki temu rozwiązaniu możesz ustalić na przykład ile czasu upłynęło na dostrzeżenie logotypu od początku obserwacji plakatu, jak długo respondenci obserwowali zaznaczone AOI [nasze logo] ile policzono fiksacji, ile osób odwróciło wzrok. </w:t>
      </w:r>
    </w:p>
    <w:p w14:paraId="2ACB6E6F" w14:textId="77777777" w:rsidR="00CB17F8" w:rsidRDefault="00CB17F8" w:rsidP="00CB17F8">
      <w:pPr>
        <w:spacing w:after="0"/>
      </w:pPr>
    </w:p>
    <w:p w14:paraId="59587024" w14:textId="77777777" w:rsidR="00CB17F8" w:rsidRDefault="00CB17F8" w:rsidP="00CB17F8">
      <w:pPr>
        <w:spacing w:after="0"/>
      </w:pPr>
      <w:r>
        <w:t xml:space="preserve">Te dane są przydatne przy ocenie „zauważalności” – atrakcyjności danego elementu na plakacie lub innej badanej przestrzeni. </w:t>
      </w:r>
    </w:p>
    <w:p w14:paraId="30D2EA6C" w14:textId="174A1635" w:rsidR="00CB17F8" w:rsidRDefault="00CB17F8" w:rsidP="00CB17F8">
      <w:pPr>
        <w:spacing w:after="0"/>
      </w:pPr>
      <w:r>
        <w:rPr>
          <w:noProof/>
          <w:lang w:eastAsia="pl-PL"/>
        </w:rPr>
        <w:drawing>
          <wp:inline distT="0" distB="0" distL="0" distR="0" wp14:anchorId="7AF14872" wp14:editId="2A9E55B0">
            <wp:extent cx="5760720" cy="3817620"/>
            <wp:effectExtent l="0" t="0" r="0" b="0"/>
            <wp:docPr id="6" name="Obraz 6" descr="https://media.imotions.com/images/20190411124829/Areas-of-interest-A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s://media.imotions.com/images/20190411124829/Areas-of-interest-AO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17620"/>
                    </a:xfrm>
                    <a:prstGeom prst="rect">
                      <a:avLst/>
                    </a:prstGeom>
                    <a:noFill/>
                    <a:ln>
                      <a:noFill/>
                    </a:ln>
                  </pic:spPr>
                </pic:pic>
              </a:graphicData>
            </a:graphic>
          </wp:inline>
        </w:drawing>
      </w:r>
    </w:p>
    <w:p w14:paraId="267806CE" w14:textId="77777777" w:rsidR="00CB17F8" w:rsidRDefault="00CB17F8" w:rsidP="00CB17F8"/>
    <w:p w14:paraId="65A9D0F2" w14:textId="77777777" w:rsidR="00CB17F8" w:rsidRDefault="00CB17F8" w:rsidP="00CB17F8">
      <w:pPr>
        <w:rPr>
          <w:b/>
        </w:rPr>
      </w:pPr>
      <w:r>
        <w:rPr>
          <w:b/>
        </w:rPr>
        <w:t>4. Czas do pierwszej fiksacji [spojrzenia]</w:t>
      </w:r>
    </w:p>
    <w:p w14:paraId="3EC1B206" w14:textId="77777777" w:rsidR="00CB17F8" w:rsidRDefault="00CB17F8" w:rsidP="00CB17F8">
      <w:r>
        <w:t xml:space="preserve">Czas do pierwszej fiksacji [ TTFF] wskazuje ilość czasu, który potrzebuje respondent (lub jaka jest średnia wszystkich respondentów) by spojrzeć na konkretny punkt AOI. </w:t>
      </w:r>
    </w:p>
    <w:p w14:paraId="27D76F6A" w14:textId="77777777" w:rsidR="00CB17F8" w:rsidRDefault="00CB17F8" w:rsidP="00CB17F8">
      <w:r>
        <w:t xml:space="preserve">TTFF może wskazywać zarówno czas na wyszukiwanie – dostrzeżenie  określonego bodźca (np. krzykliwej reklamy / banneru firmy), jak i ogólne zainteresowanie poszczególnymi elementami strony internetowej lub obrazu. </w:t>
      </w:r>
    </w:p>
    <w:p w14:paraId="0EDA0A2E" w14:textId="77777777" w:rsidR="00CB17F8" w:rsidRDefault="00CB17F8" w:rsidP="00CB17F8">
      <w:r>
        <w:t xml:space="preserve">TTFF dostarcza informacji o tym, jak pewne elementy badanego obszaru są dostrzegane. </w:t>
      </w:r>
    </w:p>
    <w:p w14:paraId="5DC543ED" w14:textId="77777777" w:rsidR="00CB17F8" w:rsidRDefault="00CB17F8" w:rsidP="00CB17F8">
      <w:pPr>
        <w:rPr>
          <w:b/>
        </w:rPr>
      </w:pPr>
      <w:r>
        <w:rPr>
          <w:b/>
        </w:rPr>
        <w:t xml:space="preserve">5. Czas spędzony na obserwacji danego obiektu </w:t>
      </w:r>
    </w:p>
    <w:p w14:paraId="73CBC44B" w14:textId="77777777" w:rsidR="00CB17F8" w:rsidRDefault="00CB17F8" w:rsidP="00CB17F8">
      <w:r>
        <w:t xml:space="preserve">Time </w:t>
      </w:r>
      <w:proofErr w:type="spellStart"/>
      <w:r>
        <w:t>spent</w:t>
      </w:r>
      <w:proofErr w:type="spellEnd"/>
      <w:r>
        <w:t xml:space="preserve"> określa ilość czasu, jaki respondenci spędzili na oglądaniu danego AOI. W niektórych przypadkach względny wzrost czasu spędzonego na określonej części obrazu może być związany z motywacją i uwagą odgórną, ponieważ respondenci powstrzymują się od patrzenia na inne bodźce na peryferiach wizualnych, które mogą być równie interesujące.</w:t>
      </w:r>
    </w:p>
    <w:p w14:paraId="6B367258" w14:textId="77777777" w:rsidR="00CB17F8" w:rsidRDefault="00CB17F8" w:rsidP="00CB17F8">
      <w:r>
        <w:rPr>
          <w:b/>
        </w:rPr>
        <w:lastRenderedPageBreak/>
        <w:t>Długi czas patrzenia</w:t>
      </w:r>
      <w:r>
        <w:t xml:space="preserve"> na określony region może wskazywać na </w:t>
      </w:r>
      <w:r>
        <w:rPr>
          <w:b/>
        </w:rPr>
        <w:t>wysoki poziom zainteresowania</w:t>
      </w:r>
      <w:r>
        <w:t xml:space="preserve">, podczas gdy krótsze czasy [w całościowej analizie] mogą wskazywać, że inne obszary są mniej interesujące. </w:t>
      </w:r>
    </w:p>
    <w:p w14:paraId="22CD98F9" w14:textId="77777777" w:rsidR="00CB17F8" w:rsidRDefault="00CB17F8" w:rsidP="00CB17F8">
      <w:r>
        <w:t xml:space="preserve">Pamiętać należy, że odpowiedź na wysoki poziom zainteresowania mogą doprecyzować inne wskaźniki jak analiza mimiki twarzy czy EEG. </w:t>
      </w:r>
    </w:p>
    <w:p w14:paraId="44725DCD" w14:textId="77777777" w:rsidR="00CB17F8" w:rsidRDefault="00CB17F8" w:rsidP="00CB17F8">
      <w:pPr>
        <w:rPr>
          <w:b/>
        </w:rPr>
      </w:pPr>
      <w:r>
        <w:rPr>
          <w:b/>
        </w:rPr>
        <w:t>6. RATIO</w:t>
      </w:r>
    </w:p>
    <w:p w14:paraId="7285570A" w14:textId="77777777" w:rsidR="00CB17F8" w:rsidRDefault="00CB17F8" w:rsidP="00CB17F8">
      <w:r>
        <w:t xml:space="preserve">RATIO dostarcza informacji o tym ilu respondentów faktycznie kieruje swój wzrok ku konkretnym AOI. To narzędzie do zoptymalizowania reklamy, tak by umieszczenie poszczególnych elementów np. na plakacie wpływało na postrzeganie treści [uwagę przyciągają m.in. twarze, czy logo znanej marki] </w:t>
      </w:r>
    </w:p>
    <w:p w14:paraId="0069051C" w14:textId="77777777" w:rsidR="00CB17F8" w:rsidRDefault="00CB17F8" w:rsidP="00CB17F8"/>
    <w:p w14:paraId="57F5BAFE" w14:textId="06A91035" w:rsidR="00CB17F8" w:rsidRDefault="00CB17F8" w:rsidP="00CB17F8">
      <w:r>
        <w:rPr>
          <w:noProof/>
          <w:lang w:eastAsia="pl-PL"/>
        </w:rPr>
        <w:drawing>
          <wp:inline distT="0" distB="0" distL="0" distR="0" wp14:anchorId="15752F15" wp14:editId="77294E2D">
            <wp:extent cx="5303520" cy="3086100"/>
            <wp:effectExtent l="0" t="0" r="0" b="0"/>
            <wp:docPr id="5" name="Obraz 5" descr="AOI re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AOI revisi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520" cy="3086100"/>
                    </a:xfrm>
                    <a:prstGeom prst="rect">
                      <a:avLst/>
                    </a:prstGeom>
                    <a:noFill/>
                    <a:ln>
                      <a:noFill/>
                    </a:ln>
                  </pic:spPr>
                </pic:pic>
              </a:graphicData>
            </a:graphic>
          </wp:inline>
        </w:drawing>
      </w:r>
    </w:p>
    <w:p w14:paraId="0913887B" w14:textId="77777777" w:rsidR="00CB17F8" w:rsidRDefault="00CB17F8" w:rsidP="00CB17F8"/>
    <w:p w14:paraId="4D678F41" w14:textId="77777777" w:rsidR="00CB17F8" w:rsidRDefault="00CB17F8" w:rsidP="00CB17F8">
      <w:r>
        <w:t>To badanie pokazuje, które obszary obrazu przyciągają najwięcej lub najmniej uwagi, oraz obszary, w których w ogóle jej nie było. Zbieranie danych na temat stosunku spojrzeń między grupami może ujawnić, które części obrazu były bardziej atrakcyjne dla różnych uczestników.</w:t>
      </w:r>
    </w:p>
    <w:p w14:paraId="18EF8FC6" w14:textId="77777777" w:rsidR="00CB17F8" w:rsidRDefault="00CB17F8" w:rsidP="00CB17F8">
      <w:pPr>
        <w:rPr>
          <w:b/>
        </w:rPr>
      </w:pPr>
      <w:r>
        <w:rPr>
          <w:b/>
        </w:rPr>
        <w:t>7. Sekwencje fiksacji</w:t>
      </w:r>
    </w:p>
    <w:p w14:paraId="396B6CA2" w14:textId="77777777" w:rsidR="00CB17F8" w:rsidRDefault="00CB17F8" w:rsidP="00CB17F8">
      <w:r>
        <w:t xml:space="preserve">Sekwencje fiksacji oparte są zarówno na informacji przestrzennej, jak i czasowej - </w:t>
      </w:r>
      <w:r>
        <w:rPr>
          <w:b/>
        </w:rPr>
        <w:t>kiedy i gdzie</w:t>
      </w:r>
      <w:r>
        <w:t xml:space="preserve"> uczestnik szukał danego elementu na badanym obszarze.  Pozwala to na ustalenie jakie element fragment jest najważniejszy dla osób badanych. Często rozpoczynamy patrzenie od środka obrazu, ale poszczególne elementy /grafiki umieszczone na plakacie mogą nakierowywać na kierunek spojrzeń – ustalimy tu, </w:t>
      </w:r>
      <w:r>
        <w:rPr>
          <w:b/>
        </w:rPr>
        <w:t xml:space="preserve">co najbardziej motywuje do oglądania. </w:t>
      </w:r>
    </w:p>
    <w:p w14:paraId="69334430" w14:textId="50CC242E" w:rsidR="00CB17F8" w:rsidRDefault="00CB17F8" w:rsidP="00CB17F8">
      <w:pPr>
        <w:rPr>
          <w:b/>
        </w:rPr>
      </w:pPr>
      <w:r>
        <w:rPr>
          <w:noProof/>
          <w:lang w:eastAsia="pl-PL"/>
        </w:rPr>
        <w:lastRenderedPageBreak/>
        <w:drawing>
          <wp:inline distT="0" distB="0" distL="0" distR="0" wp14:anchorId="4B9C013C" wp14:editId="229888FD">
            <wp:extent cx="5760720" cy="3276600"/>
            <wp:effectExtent l="0" t="0" r="0" b="0"/>
            <wp:docPr id="4" name="Obraz 4" descr="eye tracking of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eye tracking of a lak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76600"/>
                    </a:xfrm>
                    <a:prstGeom prst="rect">
                      <a:avLst/>
                    </a:prstGeom>
                    <a:noFill/>
                    <a:ln>
                      <a:noFill/>
                    </a:ln>
                  </pic:spPr>
                </pic:pic>
              </a:graphicData>
            </a:graphic>
          </wp:inline>
        </w:drawing>
      </w:r>
    </w:p>
    <w:p w14:paraId="6ECBCE42" w14:textId="77777777" w:rsidR="00CB17F8" w:rsidRDefault="00CB17F8" w:rsidP="00CB17F8">
      <w:r>
        <w:t xml:space="preserve">Kolejność fiksacji jest powszechnie używanym markerem w badaniach śledzenia wzroku, odzwierciedla zainteresowanie dane osoby oraz wskazuje na istotne elementy w analizowanym materiale [plakacie] </w:t>
      </w:r>
    </w:p>
    <w:p w14:paraId="1BB4BE9A" w14:textId="77777777" w:rsidR="00CB17F8" w:rsidRDefault="00CB17F8" w:rsidP="00CB17F8">
      <w:pPr>
        <w:rPr>
          <w:b/>
        </w:rPr>
      </w:pPr>
      <w:r>
        <w:rPr>
          <w:b/>
        </w:rPr>
        <w:t>8. Ponowne wizyty</w:t>
      </w:r>
    </w:p>
    <w:p w14:paraId="0000E0E8" w14:textId="77777777" w:rsidR="00CB17F8" w:rsidRDefault="00CB17F8" w:rsidP="00CB17F8">
      <w:r>
        <w:t xml:space="preserve">Liczba ponownych odwiedzin dostarcza informacji o tym, ile razy uczestnik powrócił wzrokiem na określone miejsce zdefiniowane przez AOI. Pozwala to badaczowi na sprawdzenie, które obszary wielokrotnie przyciągały uwagę respondenta. Należy jednak mieć na uwadze, że powrót spojrzeń może wynikać, że fragment ten postrzegany jest jako przyjemny lub frustrujący. </w:t>
      </w:r>
    </w:p>
    <w:p w14:paraId="3CC0D848" w14:textId="77777777" w:rsidR="00CB17F8" w:rsidRDefault="00CB17F8" w:rsidP="00CB17F8">
      <w:proofErr w:type="spellStart"/>
      <w:r>
        <w:t>Eyetracking</w:t>
      </w:r>
      <w:proofErr w:type="spellEnd"/>
      <w:r>
        <w:t xml:space="preserve"> nie odpowie tu na pytanie, jak ktoś się czuł patrząc na dany fragment, ale dostarczy wiedzy, co jest istotne dla respondenta i powinno być dalej przebadane. </w:t>
      </w:r>
    </w:p>
    <w:p w14:paraId="4D361E3E" w14:textId="77777777" w:rsidR="00CB17F8" w:rsidRDefault="00CB17F8" w:rsidP="00CB17F8"/>
    <w:p w14:paraId="30332138" w14:textId="18891D7D" w:rsidR="00CB17F8" w:rsidRDefault="00CB17F8" w:rsidP="00CB17F8">
      <w:r>
        <w:rPr>
          <w:noProof/>
          <w:lang w:eastAsia="pl-PL"/>
        </w:rPr>
        <w:lastRenderedPageBreak/>
        <w:drawing>
          <wp:inline distT="0" distB="0" distL="0" distR="0" wp14:anchorId="3AE83503" wp14:editId="109E0095">
            <wp:extent cx="4198620" cy="3223260"/>
            <wp:effectExtent l="0" t="0" r="0" b="0"/>
            <wp:docPr id="2" name="Obraz 2" descr="AOI revisits eye 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AOI revisits eye track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8620" cy="3223260"/>
                    </a:xfrm>
                    <a:prstGeom prst="rect">
                      <a:avLst/>
                    </a:prstGeom>
                    <a:noFill/>
                    <a:ln>
                      <a:noFill/>
                    </a:ln>
                  </pic:spPr>
                </pic:pic>
              </a:graphicData>
            </a:graphic>
          </wp:inline>
        </w:drawing>
      </w:r>
    </w:p>
    <w:p w14:paraId="348E1C03" w14:textId="77777777" w:rsidR="00CB17F8" w:rsidRDefault="00CB17F8" w:rsidP="00CB17F8">
      <w:pPr>
        <w:rPr>
          <w:b/>
        </w:rPr>
      </w:pPr>
      <w:r w:rsidRPr="00CB17F8">
        <w:rPr>
          <w:b/>
        </w:rPr>
        <w:t>9. Czas trwania pierwszej fiksacji</w:t>
      </w:r>
      <w:r>
        <w:rPr>
          <w:b/>
        </w:rPr>
        <w:t xml:space="preserve"> </w:t>
      </w:r>
    </w:p>
    <w:p w14:paraId="4AD5818C" w14:textId="77777777" w:rsidR="00CB17F8" w:rsidRDefault="00CB17F8" w:rsidP="00CB17F8">
      <w:r>
        <w:t xml:space="preserve">Gdy badamy daną przestrzeń / obraz naszymi oczami, przechodzimy przez </w:t>
      </w:r>
      <w:proofErr w:type="spellStart"/>
      <w:r>
        <w:t>sakady</w:t>
      </w:r>
      <w:proofErr w:type="spellEnd"/>
      <w:r>
        <w:t>, zanim zatrzymamy się na określonym fragmencie. Wskaźnik ten dostarcza nam wiedzy o czasie jaki potrzebny jest do zatrzymania się, utrwalenia wzrokowego danego fragmentu</w:t>
      </w:r>
    </w:p>
    <w:p w14:paraId="7BD7A542" w14:textId="77777777" w:rsidR="00CB17F8" w:rsidRDefault="00CB17F8" w:rsidP="00CB17F8">
      <w:r>
        <w:t>Może to być szczególnie cenne, gdy jest stosowane obok TTFF, jako wskaźnik tego, jak bardzo aspekt sceny początkowo przyciągnął uwagę. Jeśli uczestnik ma krótki TTFF i długi pierwszy czas trwania fiksacji, obszar  najprawdopodobniej mocno przyciągają wzrok.</w:t>
      </w:r>
    </w:p>
    <w:p w14:paraId="1AEBC72B" w14:textId="77777777" w:rsidR="00CB17F8" w:rsidRDefault="00CB17F8" w:rsidP="00CB17F8">
      <w:r>
        <w:t>Jest to również przydatne w przypadku AOI, ponieważ dostarcza informacji o tym, jak długo trwała pierwsza fiksacja w określonym zaznaczonym obszarze, co można porównać z innymi AOI.  Może to być przydatne przy określaniu pierwszych wyświetleń AOI.</w:t>
      </w:r>
    </w:p>
    <w:p w14:paraId="62448F91" w14:textId="77777777" w:rsidR="00CB17F8" w:rsidRDefault="00CB17F8" w:rsidP="00CB17F8">
      <w:pPr>
        <w:rPr>
          <w:b/>
        </w:rPr>
      </w:pPr>
      <w:r>
        <w:rPr>
          <w:b/>
        </w:rPr>
        <w:t xml:space="preserve">10. Średni czas trwania </w:t>
      </w:r>
      <w:proofErr w:type="spellStart"/>
      <w:r>
        <w:rPr>
          <w:b/>
        </w:rPr>
        <w:t>Fixation</w:t>
      </w:r>
      <w:proofErr w:type="spellEnd"/>
      <w:r>
        <w:rPr>
          <w:b/>
        </w:rPr>
        <w:t xml:space="preserve"> (spojrzenia, utrwalenia)</w:t>
      </w:r>
    </w:p>
    <w:p w14:paraId="7B448A6F" w14:textId="77777777" w:rsidR="00CB17F8" w:rsidRDefault="00CB17F8" w:rsidP="00CB17F8">
      <w:r>
        <w:t>Średni czas fiksacji informuje, jak długo średnie patrzenie trwało i może być określone zarówno dla osób lub i grup.</w:t>
      </w:r>
    </w:p>
    <w:p w14:paraId="0F7FBF96" w14:textId="77777777" w:rsidR="00CB17F8" w:rsidRDefault="00CB17F8" w:rsidP="00CB17F8">
      <w:r>
        <w:t xml:space="preserve"> Może to być pomocne jako miara bazowa w każdym przypadku, ale może być również interesujące w odniesieniu do różnych bodźców.</w:t>
      </w:r>
    </w:p>
    <w:p w14:paraId="32E58954" w14:textId="77777777" w:rsidR="00CB17F8" w:rsidRDefault="00CB17F8" w:rsidP="00CB17F8">
      <w:r>
        <w:t>Jeśli jeden obraz powoduje, że znacznie dłużej na niego patrzymy niż na inne bodźce warto zbadać powody takiego zachowania. Ponadto porównania między AOI pozwalają określić, które obszary były w rzeczywistości lepiej – dłużej dostrzegane niż inne.  Jeśli próbujesz przekazać jakaś wiadomość – komunikat najprawdopodobniej będziesz chciał, aby średni czas trwania fiksacji był wyższy w obszarach zawierających ten komunikat, w stosunku do innych obszarów.</w:t>
      </w:r>
    </w:p>
    <w:p w14:paraId="2AD218F5" w14:textId="77777777" w:rsidR="00CB17F8" w:rsidRDefault="00CB17F8" w:rsidP="00CB17F8">
      <w:pPr>
        <w:spacing w:after="0"/>
      </w:pPr>
      <w:r>
        <w:t xml:space="preserve">Na podstawie: </w:t>
      </w:r>
      <w:proofErr w:type="spellStart"/>
      <w:r>
        <w:t>Bryn</w:t>
      </w:r>
      <w:proofErr w:type="spellEnd"/>
      <w:r>
        <w:t xml:space="preserve"> </w:t>
      </w:r>
      <w:proofErr w:type="spellStart"/>
      <w:r>
        <w:t>Farnsworth</w:t>
      </w:r>
      <w:proofErr w:type="spellEnd"/>
      <w:r>
        <w:t xml:space="preserve">, </w:t>
      </w:r>
      <w:proofErr w:type="spellStart"/>
      <w:r>
        <w:t>Ph.D</w:t>
      </w:r>
      <w:proofErr w:type="spellEnd"/>
      <w:r>
        <w:t xml:space="preserve">, 10 Most </w:t>
      </w:r>
      <w:proofErr w:type="spellStart"/>
      <w:r>
        <w:t>Used</w:t>
      </w:r>
      <w:proofErr w:type="spellEnd"/>
      <w:r>
        <w:t xml:space="preserve"> </w:t>
      </w:r>
      <w:proofErr w:type="spellStart"/>
      <w:r>
        <w:t>Eye</w:t>
      </w:r>
      <w:proofErr w:type="spellEnd"/>
      <w:r>
        <w:t xml:space="preserve"> </w:t>
      </w:r>
      <w:proofErr w:type="spellStart"/>
      <w:r>
        <w:t>Tracking</w:t>
      </w:r>
      <w:proofErr w:type="spellEnd"/>
      <w:r>
        <w:t xml:space="preserve"> </w:t>
      </w:r>
      <w:proofErr w:type="spellStart"/>
      <w:r>
        <w:t>Metrics</w:t>
      </w:r>
      <w:proofErr w:type="spellEnd"/>
      <w:r>
        <w:t xml:space="preserve"> and </w:t>
      </w:r>
      <w:proofErr w:type="spellStart"/>
      <w:r>
        <w:t>Terms</w:t>
      </w:r>
      <w:proofErr w:type="spellEnd"/>
    </w:p>
    <w:p w14:paraId="591446BE" w14:textId="77777777" w:rsidR="00CB17F8" w:rsidRDefault="00CB17F8" w:rsidP="00CB17F8">
      <w:pPr>
        <w:spacing w:after="0"/>
        <w:rPr>
          <w:rStyle w:val="Hipercze"/>
          <w:color w:val="auto"/>
          <w:u w:val="none"/>
        </w:rPr>
      </w:pPr>
      <w:hyperlink r:id="rId15" w:history="1">
        <w:r>
          <w:rPr>
            <w:rStyle w:val="Hipercze"/>
          </w:rPr>
          <w:t>https://imotions.com/blog/7-terms-metrics-eye-tracking/</w:t>
        </w:r>
      </w:hyperlink>
    </w:p>
    <w:p w14:paraId="0CA769F5" w14:textId="77777777" w:rsidR="0059693D" w:rsidRPr="001C5ACC" w:rsidRDefault="0059693D" w:rsidP="0059693D">
      <w:pPr>
        <w:autoSpaceDE w:val="0"/>
        <w:autoSpaceDN w:val="0"/>
        <w:adjustRightInd w:val="0"/>
        <w:spacing w:after="0" w:line="240" w:lineRule="auto"/>
        <w:jc w:val="center"/>
        <w:rPr>
          <w:rFonts w:cs="Times New Roman"/>
          <w:color w:val="0070C0"/>
          <w:sz w:val="24"/>
          <w:szCs w:val="24"/>
        </w:rPr>
      </w:pPr>
    </w:p>
    <w:p w14:paraId="64A323CB" w14:textId="77777777" w:rsidR="0059693D" w:rsidRPr="0059693D" w:rsidRDefault="0059693D" w:rsidP="0059693D">
      <w:pPr>
        <w:autoSpaceDE w:val="0"/>
        <w:autoSpaceDN w:val="0"/>
        <w:adjustRightInd w:val="0"/>
        <w:spacing w:after="0" w:line="276" w:lineRule="auto"/>
        <w:jc w:val="both"/>
        <w:rPr>
          <w:rFonts w:cs="Times New Roman"/>
          <w:color w:val="000000" w:themeColor="text1"/>
          <w:sz w:val="24"/>
          <w:szCs w:val="24"/>
        </w:rPr>
      </w:pPr>
    </w:p>
    <w:p w14:paraId="15C04A90" w14:textId="77777777" w:rsidR="00BB56C1" w:rsidRDefault="00BB56C1" w:rsidP="00281129">
      <w:pPr>
        <w:pStyle w:val="Akapitzlist1"/>
        <w:spacing w:line="360" w:lineRule="auto"/>
        <w:ind w:left="0"/>
        <w:jc w:val="both"/>
        <w:rPr>
          <w:b/>
          <w:i/>
          <w:u w:val="single"/>
        </w:rPr>
      </w:pPr>
    </w:p>
    <w:p w14:paraId="47DB1C8C" w14:textId="6F23F11D" w:rsidR="0051019C" w:rsidRPr="00460A43" w:rsidRDefault="007856BB" w:rsidP="00601F63">
      <w:pPr>
        <w:pStyle w:val="Akapitzlist1"/>
        <w:spacing w:line="360" w:lineRule="auto"/>
        <w:ind w:left="0"/>
        <w:rPr>
          <w:b/>
          <w:i/>
          <w:sz w:val="24"/>
          <w:u w:val="single"/>
        </w:rPr>
      </w:pPr>
      <w:r w:rsidRPr="00460A43">
        <w:rPr>
          <w:b/>
          <w:i/>
          <w:sz w:val="24"/>
          <w:u w:val="single"/>
        </w:rPr>
        <w:lastRenderedPageBreak/>
        <w:t>Wymagany sprzęt:</w:t>
      </w:r>
    </w:p>
    <w:p w14:paraId="5F575726" w14:textId="2E899F03" w:rsidR="00F12BB1" w:rsidRDefault="00CB17F8" w:rsidP="00CB17F8">
      <w:pPr>
        <w:numPr>
          <w:ilvl w:val="0"/>
          <w:numId w:val="2"/>
        </w:numPr>
        <w:spacing w:line="360" w:lineRule="auto"/>
        <w:ind w:left="840"/>
      </w:pPr>
      <w:proofErr w:type="spellStart"/>
      <w:r>
        <w:t>Eyetracker</w:t>
      </w:r>
      <w:proofErr w:type="spellEnd"/>
      <w:r>
        <w:t xml:space="preserve"> – </w:t>
      </w:r>
      <w:proofErr w:type="spellStart"/>
      <w:r>
        <w:t>Tobi</w:t>
      </w:r>
      <w:proofErr w:type="spellEnd"/>
      <w:r>
        <w:t xml:space="preserve"> </w:t>
      </w:r>
      <w:proofErr w:type="spellStart"/>
      <w:r>
        <w:t>glasses</w:t>
      </w:r>
      <w:proofErr w:type="spellEnd"/>
    </w:p>
    <w:p w14:paraId="70A60117" w14:textId="77777777" w:rsidR="00CB17F8" w:rsidRDefault="00CB17F8" w:rsidP="00CB17F8">
      <w:pPr>
        <w:spacing w:line="360" w:lineRule="auto"/>
        <w:ind w:left="420"/>
      </w:pPr>
    </w:p>
    <w:p w14:paraId="34B7484A" w14:textId="38398BAB" w:rsidR="008928B1" w:rsidRDefault="008928B1" w:rsidP="00601F63">
      <w:pPr>
        <w:pStyle w:val="Akapitzlist1"/>
        <w:spacing w:line="360" w:lineRule="auto"/>
        <w:ind w:left="0"/>
        <w:rPr>
          <w:b/>
          <w:i/>
          <w:sz w:val="24"/>
          <w:u w:val="single"/>
        </w:rPr>
      </w:pPr>
    </w:p>
    <w:p w14:paraId="765CFF8B" w14:textId="688D1547" w:rsidR="0051019C" w:rsidRDefault="007856BB" w:rsidP="00601F63">
      <w:pPr>
        <w:pStyle w:val="Akapitzlist1"/>
        <w:spacing w:line="360" w:lineRule="auto"/>
        <w:ind w:left="0"/>
        <w:rPr>
          <w:b/>
          <w:i/>
          <w:sz w:val="24"/>
          <w:u w:val="single"/>
        </w:rPr>
      </w:pPr>
      <w:r w:rsidRPr="00460A43">
        <w:rPr>
          <w:b/>
          <w:i/>
          <w:sz w:val="24"/>
          <w:u w:val="single"/>
        </w:rPr>
        <w:t>Treść ćwiczenia:</w:t>
      </w:r>
    </w:p>
    <w:p w14:paraId="06B9A1D9" w14:textId="77777777" w:rsidR="00CB17F8" w:rsidRDefault="00CB17F8" w:rsidP="00CB17F8">
      <w:r>
        <w:t xml:space="preserve">Do analizy plakatów reklamowych wykorzystywać będziemy urządzenie i oprogramowanie </w:t>
      </w:r>
      <w:proofErr w:type="spellStart"/>
      <w:r>
        <w:t>Tobi</w:t>
      </w:r>
      <w:proofErr w:type="spellEnd"/>
      <w:r>
        <w:t xml:space="preserve"> Studio. Zapoznaj się z instrukcją obsługi urządzenia.</w:t>
      </w:r>
    </w:p>
    <w:p w14:paraId="1A82ADF8" w14:textId="77777777" w:rsidR="00CB17F8" w:rsidRDefault="00CB17F8" w:rsidP="00CB17F8">
      <w:r>
        <w:t>Instrukcja obsługi – szybka ścieżka:</w:t>
      </w:r>
    </w:p>
    <w:p w14:paraId="2258B60C" w14:textId="77777777" w:rsidR="00CB17F8" w:rsidRDefault="00CB17F8" w:rsidP="00CB17F8">
      <w:r>
        <w:t>1. Przygotowanie do badań – kalibracja</w:t>
      </w:r>
    </w:p>
    <w:p w14:paraId="404CB19E" w14:textId="77777777" w:rsidR="00CB17F8" w:rsidRDefault="00CB17F8" w:rsidP="00CB17F8">
      <w:r>
        <w:t>2. Nagrywanie badań:</w:t>
      </w:r>
    </w:p>
    <w:p w14:paraId="5946CA45" w14:textId="77777777" w:rsidR="00CB17F8" w:rsidRDefault="00CB17F8" w:rsidP="00CB17F8">
      <w:r>
        <w:t xml:space="preserve">a) Badany stoi przez plakatem </w:t>
      </w:r>
    </w:p>
    <w:p w14:paraId="0BCAAB09" w14:textId="77777777" w:rsidR="00CB17F8" w:rsidRDefault="00CB17F8" w:rsidP="00CB17F8">
      <w:r>
        <w:t>b) w urządzeniu nagrywającym należy utworzyć nową sesję (przycisk New) oraz postępować zgodnie z wyświetlanymi instrukcjami</w:t>
      </w:r>
    </w:p>
    <w:p w14:paraId="7910364F" w14:textId="77777777" w:rsidR="00CB17F8" w:rsidRDefault="00CB17F8" w:rsidP="00CB17F8">
      <w:r>
        <w:t>c) Respondent zapoznaje się z prezentowanym plakatem [5 sek.]</w:t>
      </w:r>
    </w:p>
    <w:p w14:paraId="7E005DD2" w14:textId="77777777" w:rsidR="00CB17F8" w:rsidRDefault="00CB17F8" w:rsidP="00CB17F8">
      <w:r>
        <w:t xml:space="preserve">d) Zakończenie rejestracji – należy wybrać przycisk Stop &amp; </w:t>
      </w:r>
      <w:proofErr w:type="spellStart"/>
      <w:r>
        <w:t>Save</w:t>
      </w:r>
      <w:proofErr w:type="spellEnd"/>
    </w:p>
    <w:p w14:paraId="6F1C3B7F" w14:textId="77777777" w:rsidR="00CB17F8" w:rsidRDefault="00CB17F8" w:rsidP="00CB17F8"/>
    <w:p w14:paraId="29235ADE" w14:textId="77777777" w:rsidR="00CB17F8" w:rsidRDefault="00CB17F8" w:rsidP="00CB17F8">
      <w:r>
        <w:t>3. Wykonanie zdjęcia plakatu wraz z markerami korzystając z kamery wbudowanej w okulary:</w:t>
      </w:r>
    </w:p>
    <w:p w14:paraId="4C61C77F" w14:textId="77777777" w:rsidR="00CB17F8" w:rsidRDefault="00CB17F8" w:rsidP="00CB17F8">
      <w:r>
        <w:t xml:space="preserve">a) należy wybrać </w:t>
      </w:r>
      <w:proofErr w:type="spellStart"/>
      <w:r>
        <w:t>main</w:t>
      </w:r>
      <w:proofErr w:type="spellEnd"/>
      <w:r>
        <w:t xml:space="preserve"> menu opcję </w:t>
      </w:r>
      <w:proofErr w:type="spellStart"/>
      <w:r>
        <w:t>Camera</w:t>
      </w:r>
      <w:proofErr w:type="spellEnd"/>
    </w:p>
    <w:p w14:paraId="5E2F2C99" w14:textId="77777777" w:rsidR="00CB17F8" w:rsidRDefault="00CB17F8" w:rsidP="00CB17F8">
      <w:r>
        <w:t>b) ustawić kamerę tak, aby na ekranie był widoczny cały plakat z markerami</w:t>
      </w:r>
    </w:p>
    <w:p w14:paraId="52CEE523" w14:textId="77777777" w:rsidR="00CB17F8" w:rsidRDefault="00CB17F8" w:rsidP="00CB17F8">
      <w:r>
        <w:t xml:space="preserve">c) wybrać </w:t>
      </w:r>
      <w:proofErr w:type="spellStart"/>
      <w:r>
        <w:t>Save</w:t>
      </w:r>
      <w:proofErr w:type="spellEnd"/>
      <w:r>
        <w:t>, aby zachować obrazek.</w:t>
      </w:r>
    </w:p>
    <w:p w14:paraId="66395DB5" w14:textId="77777777" w:rsidR="00CB17F8" w:rsidRDefault="00CB17F8" w:rsidP="00CB17F8">
      <w:r>
        <w:t>4. Analiza wyników</w:t>
      </w:r>
    </w:p>
    <w:p w14:paraId="41CCDB78" w14:textId="77777777" w:rsidR="00CB17F8" w:rsidRDefault="00CB17F8" w:rsidP="00CB17F8">
      <w:r>
        <w:t xml:space="preserve">a) Importowanie danych do programu </w:t>
      </w:r>
      <w:proofErr w:type="spellStart"/>
      <w:r>
        <w:t>Tobii</w:t>
      </w:r>
      <w:proofErr w:type="spellEnd"/>
      <w:r>
        <w:t xml:space="preserve"> Studio: należy wyłączyć asystenta nagrywania, kartę pamięci należy włożyć do czytnika kart, stworzyć nowy projekt w programie </w:t>
      </w:r>
      <w:proofErr w:type="spellStart"/>
      <w:r>
        <w:t>Tobii</w:t>
      </w:r>
      <w:proofErr w:type="spellEnd"/>
      <w:r>
        <w:t xml:space="preserve"> Studio, wskazać plik z rozszerzeniem *.</w:t>
      </w:r>
      <w:proofErr w:type="spellStart"/>
      <w:r>
        <w:t>gpf</w:t>
      </w:r>
      <w:proofErr w:type="spellEnd"/>
      <w:r>
        <w:t xml:space="preserve">, który znajduje się na karcie pamięci (na liście </w:t>
      </w:r>
      <w:proofErr w:type="spellStart"/>
      <w:r>
        <w:t>Sessions</w:t>
      </w:r>
      <w:proofErr w:type="spellEnd"/>
      <w:r>
        <w:t xml:space="preserve">, nagrania, na liście </w:t>
      </w:r>
      <w:proofErr w:type="spellStart"/>
      <w:r>
        <w:t>Snapshots</w:t>
      </w:r>
      <w:proofErr w:type="spellEnd"/>
      <w:r>
        <w:t>, zdjęcie plakatu)</w:t>
      </w:r>
    </w:p>
    <w:p w14:paraId="6B0C67F4" w14:textId="77777777" w:rsidR="00CB17F8" w:rsidRDefault="00CB17F8" w:rsidP="00CB17F8"/>
    <w:p w14:paraId="55FCE1EB" w14:textId="77777777" w:rsidR="00CB17F8" w:rsidRDefault="00CB17F8" w:rsidP="00CB17F8">
      <w:r>
        <w:t xml:space="preserve">b) Wizualizacja zagregowanych wyników na mapie cieplnej: należy wybrać </w:t>
      </w:r>
      <w:proofErr w:type="spellStart"/>
      <w:r>
        <w:t>Visualizations</w:t>
      </w:r>
      <w:proofErr w:type="spellEnd"/>
      <w:r>
        <w:t xml:space="preserve">, na liście wybrać zdjęcie plakatu poddanego analizie, następnie wybrać rejestracje, której wyniki zostaną uwzględnione w prezentowanej mapie cieplnej, wybierz zakładkę </w:t>
      </w:r>
      <w:proofErr w:type="spellStart"/>
      <w:r>
        <w:t>HeatMaps</w:t>
      </w:r>
      <w:proofErr w:type="spellEnd"/>
      <w:r>
        <w:t>. Mapę można zapisać jako obrazek na dysku</w:t>
      </w:r>
    </w:p>
    <w:p w14:paraId="6173CBF6" w14:textId="1F4F9395" w:rsidR="00CB17F8" w:rsidRDefault="00CB17F8" w:rsidP="00CB17F8"/>
    <w:p w14:paraId="4ADD811D" w14:textId="2EAF020A" w:rsidR="00CB17F8" w:rsidRDefault="00CB17F8" w:rsidP="00CB17F8"/>
    <w:p w14:paraId="0AEDFE92" w14:textId="77777777" w:rsidR="00CB17F8" w:rsidRDefault="00CB17F8" w:rsidP="00CB17F8"/>
    <w:p w14:paraId="3264832C" w14:textId="6238431D" w:rsidR="00CB17F8" w:rsidRDefault="00CB17F8" w:rsidP="00CB17F8">
      <w:r w:rsidRPr="00B805DB">
        <w:rPr>
          <w:noProof/>
          <w:lang w:eastAsia="pl-PL"/>
        </w:rPr>
        <w:lastRenderedPageBreak/>
        <w:drawing>
          <wp:anchor distT="0" distB="0" distL="114300" distR="114300" simplePos="0" relativeHeight="251658240" behindDoc="0" locked="0" layoutInCell="1" allowOverlap="1" wp14:anchorId="5D2A1EC7" wp14:editId="71C8520B">
            <wp:simplePos x="0" y="0"/>
            <wp:positionH relativeFrom="margin">
              <wp:posOffset>319405</wp:posOffset>
            </wp:positionH>
            <wp:positionV relativeFrom="paragraph">
              <wp:posOffset>227965</wp:posOffset>
            </wp:positionV>
            <wp:extent cx="5116195" cy="4091940"/>
            <wp:effectExtent l="0" t="0" r="8255" b="3810"/>
            <wp:wrapTopAndBottom/>
            <wp:docPr id="9" name="Obraz 9" descr="C:\Users\Tomasz\Downloads\TO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z\Downloads\TOB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6195" cy="4091940"/>
                    </a:xfrm>
                    <a:prstGeom prst="rect">
                      <a:avLst/>
                    </a:prstGeom>
                    <a:noFill/>
                    <a:ln>
                      <a:noFill/>
                    </a:ln>
                  </pic:spPr>
                </pic:pic>
              </a:graphicData>
            </a:graphic>
            <wp14:sizeRelH relativeFrom="page">
              <wp14:pctWidth>0</wp14:pctWidth>
            </wp14:sizeRelH>
            <wp14:sizeRelV relativeFrom="page">
              <wp14:pctHeight>0</wp14:pctHeight>
            </wp14:sizeRelV>
          </wp:anchor>
        </w:drawing>
      </w:r>
      <w:r>
        <w:t>MAPY CIEPLNE</w:t>
      </w:r>
    </w:p>
    <w:p w14:paraId="03B9ADCF" w14:textId="23738D6C" w:rsidR="00CB17F8" w:rsidRDefault="00CB17F8" w:rsidP="00CB17F8">
      <w:r w:rsidRPr="00B805DB">
        <w:rPr>
          <w:noProof/>
          <w:lang w:eastAsia="pl-PL"/>
        </w:rPr>
        <w:drawing>
          <wp:anchor distT="0" distB="0" distL="114300" distR="114300" simplePos="0" relativeHeight="251659264" behindDoc="0" locked="0" layoutInCell="1" allowOverlap="1" wp14:anchorId="74373BA2" wp14:editId="03AF53EF">
            <wp:simplePos x="0" y="0"/>
            <wp:positionH relativeFrom="margin">
              <wp:posOffset>319405</wp:posOffset>
            </wp:positionH>
            <wp:positionV relativeFrom="paragraph">
              <wp:posOffset>4316095</wp:posOffset>
            </wp:positionV>
            <wp:extent cx="5082540" cy="4065905"/>
            <wp:effectExtent l="0" t="0" r="3810" b="0"/>
            <wp:wrapTopAndBottom/>
            <wp:docPr id="10" name="Obraz 10" descr="C:\Users\Tomasz\Downloads\TO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z\Downloads\TOB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540" cy="4065905"/>
                    </a:xfrm>
                    <a:prstGeom prst="rect">
                      <a:avLst/>
                    </a:prstGeom>
                    <a:noFill/>
                    <a:ln>
                      <a:noFill/>
                    </a:ln>
                  </pic:spPr>
                </pic:pic>
              </a:graphicData>
            </a:graphic>
            <wp14:sizeRelH relativeFrom="page">
              <wp14:pctWidth>0</wp14:pctWidth>
            </wp14:sizeRelH>
            <wp14:sizeRelV relativeFrom="page">
              <wp14:pctHeight>0</wp14:pctHeight>
            </wp14:sizeRelV>
          </wp:anchor>
        </w:drawing>
      </w:r>
      <w:r>
        <w:t>GAZE PLO</w:t>
      </w:r>
      <w:r>
        <w:t>T</w:t>
      </w:r>
    </w:p>
    <w:p w14:paraId="61917E40" w14:textId="77777777" w:rsidR="00CB17F8" w:rsidRDefault="00CB17F8" w:rsidP="00CB17F8"/>
    <w:p w14:paraId="054D86E4" w14:textId="6D9B3928" w:rsidR="00CB17F8" w:rsidRDefault="00CB17F8" w:rsidP="00CB17F8">
      <w:r w:rsidRPr="00B805DB">
        <w:rPr>
          <w:noProof/>
          <w:lang w:eastAsia="pl-PL"/>
        </w:rPr>
        <w:lastRenderedPageBreak/>
        <w:drawing>
          <wp:anchor distT="0" distB="0" distL="114300" distR="114300" simplePos="0" relativeHeight="251660288" behindDoc="0" locked="0" layoutInCell="1" allowOverlap="1" wp14:anchorId="0BF03EC0" wp14:editId="76ECB72D">
            <wp:simplePos x="0" y="0"/>
            <wp:positionH relativeFrom="margin">
              <wp:align>center</wp:align>
            </wp:positionH>
            <wp:positionV relativeFrom="paragraph">
              <wp:posOffset>174625</wp:posOffset>
            </wp:positionV>
            <wp:extent cx="5124450" cy="4099560"/>
            <wp:effectExtent l="0" t="0" r="0" b="0"/>
            <wp:wrapTopAndBottom/>
            <wp:docPr id="11" name="Obraz 11" descr="C:\Users\Tomasz\Downloads\TO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z\Downloads\TOB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4099560"/>
                    </a:xfrm>
                    <a:prstGeom prst="rect">
                      <a:avLst/>
                    </a:prstGeom>
                    <a:noFill/>
                    <a:ln>
                      <a:noFill/>
                    </a:ln>
                  </pic:spPr>
                </pic:pic>
              </a:graphicData>
            </a:graphic>
            <wp14:sizeRelH relativeFrom="page">
              <wp14:pctWidth>0</wp14:pctWidth>
            </wp14:sizeRelH>
            <wp14:sizeRelV relativeFrom="page">
              <wp14:pctHeight>0</wp14:pctHeight>
            </wp14:sizeRelV>
          </wp:anchor>
        </w:drawing>
      </w:r>
      <w:r>
        <w:t>AOI</w:t>
      </w:r>
    </w:p>
    <w:p w14:paraId="0A3C7E25" w14:textId="1201E42C" w:rsidR="00CB17F8" w:rsidRDefault="00CB17F8" w:rsidP="00CB17F8"/>
    <w:p w14:paraId="4DC01673" w14:textId="77777777" w:rsidR="00CB17F8" w:rsidRDefault="00CB17F8" w:rsidP="00CB17F8"/>
    <w:p w14:paraId="3FB11FEC" w14:textId="77777777" w:rsidR="00B44E35" w:rsidRPr="00B44E35" w:rsidRDefault="00B44E35" w:rsidP="00B44E35">
      <w:pPr>
        <w:spacing w:after="0" w:line="240" w:lineRule="auto"/>
        <w:jc w:val="both"/>
        <w:rPr>
          <w:rFonts w:ascii="Calibri" w:eastAsia="Times New Roman" w:hAnsi="Calibri" w:cs="Calibri"/>
          <w:color w:val="000000"/>
          <w:lang w:eastAsia="pl-PL"/>
        </w:rPr>
      </w:pPr>
    </w:p>
    <w:p w14:paraId="4B33CBA5" w14:textId="77777777" w:rsidR="0059693D" w:rsidRPr="0059693D" w:rsidRDefault="0059693D" w:rsidP="0059693D">
      <w:pPr>
        <w:rPr>
          <w:color w:val="000000" w:themeColor="text1"/>
        </w:rPr>
      </w:pPr>
    </w:p>
    <w:p w14:paraId="68C39CB0" w14:textId="77777777" w:rsidR="004A79B5" w:rsidRDefault="004A79B5" w:rsidP="00281129">
      <w:pPr>
        <w:pStyle w:val="Akapitzlist1"/>
        <w:spacing w:before="240" w:line="360" w:lineRule="auto"/>
        <w:ind w:left="0"/>
        <w:jc w:val="both"/>
      </w:pPr>
    </w:p>
    <w:p w14:paraId="249973DD" w14:textId="77777777" w:rsidR="008B6018" w:rsidRDefault="008B6018" w:rsidP="00281129">
      <w:pPr>
        <w:pStyle w:val="Akapitzlist1"/>
        <w:spacing w:before="240" w:line="360" w:lineRule="auto"/>
        <w:ind w:left="0"/>
        <w:jc w:val="both"/>
      </w:pPr>
    </w:p>
    <w:p w14:paraId="33C77D11" w14:textId="0B98984E" w:rsidR="00806776" w:rsidRDefault="004957C9" w:rsidP="007C4CCF">
      <w:pPr>
        <w:pStyle w:val="Akapitzlist1"/>
        <w:spacing w:line="360" w:lineRule="auto"/>
        <w:ind w:left="0"/>
        <w:rPr>
          <w:b/>
          <w:i/>
          <w:sz w:val="24"/>
          <w:u w:val="single"/>
        </w:rPr>
      </w:pPr>
      <w:r>
        <w:rPr>
          <w:b/>
          <w:i/>
          <w:sz w:val="24"/>
          <w:u w:val="single"/>
        </w:rPr>
        <w:t>Punkty kontrolne</w:t>
      </w:r>
      <w:r w:rsidR="00806776">
        <w:rPr>
          <w:b/>
          <w:i/>
          <w:sz w:val="24"/>
          <w:u w:val="single"/>
        </w:rPr>
        <w:t>:</w:t>
      </w:r>
    </w:p>
    <w:p w14:paraId="0A26B77F" w14:textId="32D122C5" w:rsidR="00216938" w:rsidRDefault="00216938" w:rsidP="004A79B5">
      <w:pPr>
        <w:pStyle w:val="Akapitzlist1"/>
        <w:numPr>
          <w:ilvl w:val="0"/>
          <w:numId w:val="9"/>
        </w:numPr>
        <w:spacing w:line="360" w:lineRule="auto"/>
      </w:pPr>
      <w:r>
        <w:t xml:space="preserve">Zapoznaj się z typami badań wykonywanymi przy użyciu </w:t>
      </w:r>
      <w:proofErr w:type="spellStart"/>
      <w:r>
        <w:t>eyetrackingu</w:t>
      </w:r>
      <w:proofErr w:type="spellEnd"/>
      <w:r>
        <w:t xml:space="preserve"> oraz z instrukcją obsługi </w:t>
      </w:r>
      <w:proofErr w:type="spellStart"/>
      <w:r>
        <w:t>eyetrackera</w:t>
      </w:r>
      <w:proofErr w:type="spellEnd"/>
      <w:r>
        <w:t>,</w:t>
      </w:r>
    </w:p>
    <w:p w14:paraId="04B99ADD" w14:textId="77777777" w:rsidR="00216938" w:rsidRPr="00216938" w:rsidRDefault="00216938" w:rsidP="00216938">
      <w:pPr>
        <w:pStyle w:val="Akapitzlist1"/>
        <w:numPr>
          <w:ilvl w:val="0"/>
          <w:numId w:val="9"/>
        </w:numPr>
        <w:spacing w:line="360" w:lineRule="auto"/>
      </w:pPr>
      <w:r>
        <w:rPr>
          <w:rFonts w:eastAsia="Times New Roman" w:cstheme="minorHAnsi"/>
          <w:color w:val="000000"/>
          <w:lang w:eastAsia="pl-PL"/>
        </w:rPr>
        <w:t>Przygotuj sprzęt do badania - kalibracja,</w:t>
      </w:r>
    </w:p>
    <w:p w14:paraId="72A255C3" w14:textId="55FDFBFF" w:rsidR="007119E2" w:rsidRPr="00B44E35" w:rsidRDefault="00CB17F8" w:rsidP="007119E2">
      <w:pPr>
        <w:pStyle w:val="Akapitzlist1"/>
        <w:numPr>
          <w:ilvl w:val="0"/>
          <w:numId w:val="9"/>
        </w:numPr>
        <w:spacing w:line="360" w:lineRule="auto"/>
      </w:pPr>
      <w:r>
        <w:rPr>
          <w:rFonts w:eastAsia="Times New Roman" w:cstheme="minorHAnsi"/>
          <w:color w:val="000000"/>
          <w:lang w:eastAsia="pl-PL"/>
        </w:rPr>
        <w:t xml:space="preserve">Nagraj badanie za pomocą </w:t>
      </w:r>
      <w:proofErr w:type="spellStart"/>
      <w:r>
        <w:rPr>
          <w:rFonts w:eastAsia="Times New Roman" w:cstheme="minorHAnsi"/>
          <w:color w:val="000000"/>
          <w:lang w:eastAsia="pl-PL"/>
        </w:rPr>
        <w:t>eyetrackera</w:t>
      </w:r>
      <w:proofErr w:type="spellEnd"/>
      <w:r w:rsidR="00B44E35">
        <w:rPr>
          <w:rFonts w:eastAsia="Times New Roman" w:cstheme="minorHAnsi"/>
          <w:color w:val="000000"/>
          <w:lang w:eastAsia="pl-PL"/>
        </w:rPr>
        <w:t>,</w:t>
      </w:r>
    </w:p>
    <w:p w14:paraId="520E4BAF" w14:textId="4C756BC3" w:rsidR="00B44E35" w:rsidRDefault="00216938" w:rsidP="007119E2">
      <w:pPr>
        <w:pStyle w:val="Akapitzlist1"/>
        <w:numPr>
          <w:ilvl w:val="0"/>
          <w:numId w:val="9"/>
        </w:numPr>
        <w:spacing w:line="360" w:lineRule="auto"/>
      </w:pPr>
      <w:r>
        <w:t xml:space="preserve">Wykonaj zdjęcie plakatu za pomocą </w:t>
      </w:r>
      <w:proofErr w:type="spellStart"/>
      <w:r>
        <w:t>eyetrackera</w:t>
      </w:r>
      <w:proofErr w:type="spellEnd"/>
      <w:r w:rsidR="00B44E35">
        <w:t xml:space="preserve">, </w:t>
      </w:r>
    </w:p>
    <w:p w14:paraId="21FB60B7" w14:textId="572BBEFE" w:rsidR="00B44E35" w:rsidRDefault="00216938" w:rsidP="007119E2">
      <w:pPr>
        <w:pStyle w:val="Akapitzlist1"/>
        <w:numPr>
          <w:ilvl w:val="0"/>
          <w:numId w:val="9"/>
        </w:numPr>
        <w:spacing w:line="360" w:lineRule="auto"/>
      </w:pPr>
      <w:r>
        <w:t>Przeanalizuj wyniki badań</w:t>
      </w:r>
      <w:r w:rsidR="00B44E35">
        <w:t xml:space="preserve">, </w:t>
      </w:r>
    </w:p>
    <w:p w14:paraId="05DAC188" w14:textId="77777777" w:rsidR="00B44E35" w:rsidRDefault="00B44E35" w:rsidP="00B44E35">
      <w:pPr>
        <w:pStyle w:val="Akapitzlist1"/>
        <w:spacing w:line="360" w:lineRule="auto"/>
      </w:pPr>
    </w:p>
    <w:p w14:paraId="034EA3AF" w14:textId="218B46BD" w:rsidR="00806776" w:rsidRDefault="00806776" w:rsidP="00806776">
      <w:pPr>
        <w:pStyle w:val="Akapitzlist1"/>
        <w:ind w:left="0"/>
      </w:pPr>
    </w:p>
    <w:sectPr w:rsidR="00806776">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39100" w14:textId="77777777" w:rsidR="0094210B" w:rsidRDefault="0094210B">
      <w:pPr>
        <w:spacing w:after="0" w:line="240" w:lineRule="auto"/>
      </w:pPr>
      <w:r>
        <w:separator/>
      </w:r>
    </w:p>
  </w:endnote>
  <w:endnote w:type="continuationSeparator" w:id="0">
    <w:p w14:paraId="1CFA4B08" w14:textId="77777777" w:rsidR="0094210B" w:rsidRDefault="00942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BEE8" w14:textId="77777777" w:rsidR="00951C45" w:rsidRDefault="00951C45">
    <w:pPr>
      <w:pStyle w:val="Stopka"/>
    </w:pPr>
    <w:r>
      <w:rPr>
        <w:noProof/>
        <w:lang w:eastAsia="pl-PL"/>
      </w:rPr>
      <w:drawing>
        <wp:inline distT="0" distB="0" distL="0" distR="0" wp14:anchorId="4203C406" wp14:editId="2583E51C">
          <wp:extent cx="5760720" cy="35306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3535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9FE71" w14:textId="77777777" w:rsidR="0094210B" w:rsidRDefault="0094210B">
      <w:pPr>
        <w:spacing w:after="0" w:line="240" w:lineRule="auto"/>
      </w:pPr>
      <w:r>
        <w:separator/>
      </w:r>
    </w:p>
  </w:footnote>
  <w:footnote w:type="continuationSeparator" w:id="0">
    <w:p w14:paraId="154A4B85" w14:textId="77777777" w:rsidR="0094210B" w:rsidRDefault="009421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AB5E" w14:textId="77777777" w:rsidR="00951C45" w:rsidRDefault="00951C45">
    <w:pPr>
      <w:pStyle w:val="Nagwek"/>
      <w:tabs>
        <w:tab w:val="clear" w:pos="9072"/>
      </w:tabs>
    </w:pPr>
    <w:r>
      <w:rPr>
        <w:noProof/>
        <w:lang w:eastAsia="pl-PL"/>
      </w:rPr>
      <w:drawing>
        <wp:anchor distT="0" distB="0" distL="114300" distR="114300" simplePos="0" relativeHeight="251660288" behindDoc="0" locked="0" layoutInCell="1" allowOverlap="1" wp14:anchorId="78BDD7B4" wp14:editId="2608FDF7">
          <wp:simplePos x="0" y="0"/>
          <wp:positionH relativeFrom="column">
            <wp:posOffset>-504190</wp:posOffset>
          </wp:positionH>
          <wp:positionV relativeFrom="paragraph">
            <wp:posOffset>-269240</wp:posOffset>
          </wp:positionV>
          <wp:extent cx="6803390" cy="475615"/>
          <wp:effectExtent l="0" t="0" r="0"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06771" cy="49665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415C0"/>
    <w:multiLevelType w:val="hybridMultilevel"/>
    <w:tmpl w:val="E690B5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4E01BFD"/>
    <w:multiLevelType w:val="multilevel"/>
    <w:tmpl w:val="14E01BF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3978D3"/>
    <w:multiLevelType w:val="hybridMultilevel"/>
    <w:tmpl w:val="2F9283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91F7154"/>
    <w:multiLevelType w:val="hybridMultilevel"/>
    <w:tmpl w:val="CF4A00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717C1A"/>
    <w:multiLevelType w:val="hybridMultilevel"/>
    <w:tmpl w:val="873CAF44"/>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E711B71"/>
    <w:multiLevelType w:val="hybridMultilevel"/>
    <w:tmpl w:val="FA068430"/>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72577B2"/>
    <w:multiLevelType w:val="hybridMultilevel"/>
    <w:tmpl w:val="58FE7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B975B7"/>
    <w:multiLevelType w:val="hybridMultilevel"/>
    <w:tmpl w:val="0D9A4A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E652E6E"/>
    <w:multiLevelType w:val="hybridMultilevel"/>
    <w:tmpl w:val="0D9A4A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B6581CD"/>
    <w:multiLevelType w:val="singleLevel"/>
    <w:tmpl w:val="5B6581CD"/>
    <w:lvl w:ilvl="0">
      <w:start w:val="1"/>
      <w:numFmt w:val="bullet"/>
      <w:lvlText w:val=""/>
      <w:lvlJc w:val="left"/>
      <w:pPr>
        <w:ind w:left="420" w:hanging="420"/>
      </w:pPr>
      <w:rPr>
        <w:rFonts w:ascii="Wingdings" w:hAnsi="Wingdings" w:hint="default"/>
      </w:rPr>
    </w:lvl>
  </w:abstractNum>
  <w:abstractNum w:abstractNumId="10" w15:restartNumberingAfterBreak="0">
    <w:nsid w:val="5B658406"/>
    <w:multiLevelType w:val="singleLevel"/>
    <w:tmpl w:val="5B658406"/>
    <w:lvl w:ilvl="0">
      <w:start w:val="1"/>
      <w:numFmt w:val="decimal"/>
      <w:lvlText w:val="%1)"/>
      <w:lvlJc w:val="left"/>
      <w:pPr>
        <w:ind w:left="425" w:hanging="425"/>
      </w:pPr>
      <w:rPr>
        <w:rFonts w:hint="default"/>
      </w:rPr>
    </w:lvl>
  </w:abstractNum>
  <w:abstractNum w:abstractNumId="11" w15:restartNumberingAfterBreak="0">
    <w:nsid w:val="5B658649"/>
    <w:multiLevelType w:val="singleLevel"/>
    <w:tmpl w:val="5B658649"/>
    <w:lvl w:ilvl="0">
      <w:start w:val="1"/>
      <w:numFmt w:val="upperRoman"/>
      <w:lvlText w:val="%1."/>
      <w:lvlJc w:val="left"/>
      <w:pPr>
        <w:ind w:left="425" w:hanging="425"/>
      </w:pPr>
      <w:rPr>
        <w:rFonts w:hint="default"/>
      </w:rPr>
    </w:lvl>
  </w:abstractNum>
  <w:abstractNum w:abstractNumId="12" w15:restartNumberingAfterBreak="0">
    <w:nsid w:val="5B658892"/>
    <w:multiLevelType w:val="multilevel"/>
    <w:tmpl w:val="5B658892"/>
    <w:lvl w:ilvl="0">
      <w:start w:val="3"/>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3" w15:restartNumberingAfterBreak="0">
    <w:nsid w:val="5B6588A4"/>
    <w:multiLevelType w:val="singleLevel"/>
    <w:tmpl w:val="5B6588A4"/>
    <w:lvl w:ilvl="0">
      <w:start w:val="1"/>
      <w:numFmt w:val="upperRoman"/>
      <w:lvlText w:val="%1."/>
      <w:lvlJc w:val="left"/>
      <w:pPr>
        <w:ind w:left="425" w:hanging="425"/>
      </w:pPr>
      <w:rPr>
        <w:rFonts w:hint="default"/>
      </w:rPr>
    </w:lvl>
  </w:abstractNum>
  <w:abstractNum w:abstractNumId="14" w15:restartNumberingAfterBreak="0">
    <w:nsid w:val="5B658B00"/>
    <w:multiLevelType w:val="singleLevel"/>
    <w:tmpl w:val="5B658B00"/>
    <w:lvl w:ilvl="0">
      <w:start w:val="4"/>
      <w:numFmt w:val="decimal"/>
      <w:suff w:val="nothing"/>
      <w:lvlText w:val="%1)"/>
      <w:lvlJc w:val="left"/>
    </w:lvl>
  </w:abstractNum>
  <w:num w:numId="1">
    <w:abstractNumId w:val="1"/>
  </w:num>
  <w:num w:numId="2">
    <w:abstractNumId w:val="9"/>
  </w:num>
  <w:num w:numId="3">
    <w:abstractNumId w:val="10"/>
  </w:num>
  <w:num w:numId="4">
    <w:abstractNumId w:val="11"/>
  </w:num>
  <w:num w:numId="5">
    <w:abstractNumId w:val="12"/>
  </w:num>
  <w:num w:numId="6">
    <w:abstractNumId w:val="13"/>
  </w:num>
  <w:num w:numId="7">
    <w:abstractNumId w:val="14"/>
  </w:num>
  <w:num w:numId="8">
    <w:abstractNumId w:val="8"/>
  </w:num>
  <w:num w:numId="9">
    <w:abstractNumId w:val="0"/>
  </w:num>
  <w:num w:numId="10">
    <w:abstractNumId w:val="2"/>
  </w:num>
  <w:num w:numId="11">
    <w:abstractNumId w:val="4"/>
  </w:num>
  <w:num w:numId="12">
    <w:abstractNumId w:val="5"/>
  </w:num>
  <w:num w:numId="13">
    <w:abstractNumId w:val="6"/>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696"/>
    <w:rsid w:val="00023D2C"/>
    <w:rsid w:val="00034F01"/>
    <w:rsid w:val="0004045A"/>
    <w:rsid w:val="0004577F"/>
    <w:rsid w:val="00057C78"/>
    <w:rsid w:val="00070AD3"/>
    <w:rsid w:val="00077E03"/>
    <w:rsid w:val="000A7B8B"/>
    <w:rsid w:val="000B4409"/>
    <w:rsid w:val="000B5EEC"/>
    <w:rsid w:val="0011027C"/>
    <w:rsid w:val="001158C7"/>
    <w:rsid w:val="0012787D"/>
    <w:rsid w:val="0015697E"/>
    <w:rsid w:val="00161CC1"/>
    <w:rsid w:val="00161E48"/>
    <w:rsid w:val="00186159"/>
    <w:rsid w:val="001928DF"/>
    <w:rsid w:val="00194B90"/>
    <w:rsid w:val="001B06E6"/>
    <w:rsid w:val="001D4C93"/>
    <w:rsid w:val="001E2150"/>
    <w:rsid w:val="001E42E5"/>
    <w:rsid w:val="001E6ACD"/>
    <w:rsid w:val="00215431"/>
    <w:rsid w:val="00216938"/>
    <w:rsid w:val="00225AB5"/>
    <w:rsid w:val="00226753"/>
    <w:rsid w:val="0023614D"/>
    <w:rsid w:val="00237207"/>
    <w:rsid w:val="002428D0"/>
    <w:rsid w:val="0025168A"/>
    <w:rsid w:val="00253111"/>
    <w:rsid w:val="0026146E"/>
    <w:rsid w:val="00266E19"/>
    <w:rsid w:val="00281129"/>
    <w:rsid w:val="00290BB7"/>
    <w:rsid w:val="0029310F"/>
    <w:rsid w:val="002A1777"/>
    <w:rsid w:val="002B7DA3"/>
    <w:rsid w:val="002E3FCA"/>
    <w:rsid w:val="00303347"/>
    <w:rsid w:val="003069E9"/>
    <w:rsid w:val="0030737B"/>
    <w:rsid w:val="00322D8E"/>
    <w:rsid w:val="00325678"/>
    <w:rsid w:val="003363CB"/>
    <w:rsid w:val="0034243F"/>
    <w:rsid w:val="00346E47"/>
    <w:rsid w:val="0035351E"/>
    <w:rsid w:val="003745C0"/>
    <w:rsid w:val="0039123F"/>
    <w:rsid w:val="003A6CE6"/>
    <w:rsid w:val="003B2310"/>
    <w:rsid w:val="003B7DD0"/>
    <w:rsid w:val="003C2385"/>
    <w:rsid w:val="004000F2"/>
    <w:rsid w:val="00406EB1"/>
    <w:rsid w:val="004119F6"/>
    <w:rsid w:val="00413200"/>
    <w:rsid w:val="0041545A"/>
    <w:rsid w:val="00430718"/>
    <w:rsid w:val="00431820"/>
    <w:rsid w:val="0043278C"/>
    <w:rsid w:val="00442FBD"/>
    <w:rsid w:val="00450784"/>
    <w:rsid w:val="00452C9E"/>
    <w:rsid w:val="00455130"/>
    <w:rsid w:val="00460A43"/>
    <w:rsid w:val="00473F1C"/>
    <w:rsid w:val="00491087"/>
    <w:rsid w:val="004957C9"/>
    <w:rsid w:val="004A2B47"/>
    <w:rsid w:val="004A79B5"/>
    <w:rsid w:val="004B1210"/>
    <w:rsid w:val="004B1F01"/>
    <w:rsid w:val="004B4D3D"/>
    <w:rsid w:val="004D07C9"/>
    <w:rsid w:val="004D339E"/>
    <w:rsid w:val="004F5D17"/>
    <w:rsid w:val="0051019C"/>
    <w:rsid w:val="00511835"/>
    <w:rsid w:val="00513475"/>
    <w:rsid w:val="00516F3C"/>
    <w:rsid w:val="00533697"/>
    <w:rsid w:val="00533B7C"/>
    <w:rsid w:val="00542079"/>
    <w:rsid w:val="00542B37"/>
    <w:rsid w:val="00561F1D"/>
    <w:rsid w:val="0056207F"/>
    <w:rsid w:val="00562F26"/>
    <w:rsid w:val="0058007C"/>
    <w:rsid w:val="00590D23"/>
    <w:rsid w:val="00593D26"/>
    <w:rsid w:val="005953EA"/>
    <w:rsid w:val="0059693D"/>
    <w:rsid w:val="005A1EA2"/>
    <w:rsid w:val="005B52EC"/>
    <w:rsid w:val="005B724C"/>
    <w:rsid w:val="005C10B8"/>
    <w:rsid w:val="005C5526"/>
    <w:rsid w:val="00601F63"/>
    <w:rsid w:val="0060506B"/>
    <w:rsid w:val="00652572"/>
    <w:rsid w:val="006542FE"/>
    <w:rsid w:val="006610DF"/>
    <w:rsid w:val="006618FA"/>
    <w:rsid w:val="00666E32"/>
    <w:rsid w:val="006732F5"/>
    <w:rsid w:val="006804A5"/>
    <w:rsid w:val="00684D39"/>
    <w:rsid w:val="0069171E"/>
    <w:rsid w:val="006926D6"/>
    <w:rsid w:val="00694641"/>
    <w:rsid w:val="006951D9"/>
    <w:rsid w:val="006C528D"/>
    <w:rsid w:val="006C7E2C"/>
    <w:rsid w:val="006D223B"/>
    <w:rsid w:val="006E76CA"/>
    <w:rsid w:val="007119E2"/>
    <w:rsid w:val="00720227"/>
    <w:rsid w:val="00724B3E"/>
    <w:rsid w:val="00735089"/>
    <w:rsid w:val="00737D45"/>
    <w:rsid w:val="007458C0"/>
    <w:rsid w:val="007543A3"/>
    <w:rsid w:val="00754CDE"/>
    <w:rsid w:val="00763A76"/>
    <w:rsid w:val="00771A74"/>
    <w:rsid w:val="007774D0"/>
    <w:rsid w:val="00784E5F"/>
    <w:rsid w:val="007856BB"/>
    <w:rsid w:val="00786511"/>
    <w:rsid w:val="00790A71"/>
    <w:rsid w:val="00796127"/>
    <w:rsid w:val="007A42EB"/>
    <w:rsid w:val="007B7136"/>
    <w:rsid w:val="007C4873"/>
    <w:rsid w:val="007C4CCF"/>
    <w:rsid w:val="007D16AF"/>
    <w:rsid w:val="007E186A"/>
    <w:rsid w:val="007E352D"/>
    <w:rsid w:val="007F4D34"/>
    <w:rsid w:val="00800F3B"/>
    <w:rsid w:val="00806776"/>
    <w:rsid w:val="00816E01"/>
    <w:rsid w:val="00822622"/>
    <w:rsid w:val="008430DD"/>
    <w:rsid w:val="008475E4"/>
    <w:rsid w:val="00853DB9"/>
    <w:rsid w:val="008719DE"/>
    <w:rsid w:val="00881323"/>
    <w:rsid w:val="008916CB"/>
    <w:rsid w:val="008928B1"/>
    <w:rsid w:val="008B2663"/>
    <w:rsid w:val="008B6018"/>
    <w:rsid w:val="008C0FDA"/>
    <w:rsid w:val="008D2CA1"/>
    <w:rsid w:val="008D578C"/>
    <w:rsid w:val="008F0567"/>
    <w:rsid w:val="00912C10"/>
    <w:rsid w:val="0094210B"/>
    <w:rsid w:val="00944A11"/>
    <w:rsid w:val="00951C45"/>
    <w:rsid w:val="009662C1"/>
    <w:rsid w:val="009721A5"/>
    <w:rsid w:val="00981DC5"/>
    <w:rsid w:val="00983067"/>
    <w:rsid w:val="00985077"/>
    <w:rsid w:val="009872FB"/>
    <w:rsid w:val="00990A73"/>
    <w:rsid w:val="00990D40"/>
    <w:rsid w:val="0099578A"/>
    <w:rsid w:val="009B371F"/>
    <w:rsid w:val="009B79F9"/>
    <w:rsid w:val="009C21A6"/>
    <w:rsid w:val="009D2AF4"/>
    <w:rsid w:val="009D6CF9"/>
    <w:rsid w:val="009E4BD7"/>
    <w:rsid w:val="009E77DA"/>
    <w:rsid w:val="009F16D0"/>
    <w:rsid w:val="009F2E0F"/>
    <w:rsid w:val="009F4926"/>
    <w:rsid w:val="009F6850"/>
    <w:rsid w:val="00A05981"/>
    <w:rsid w:val="00A126BA"/>
    <w:rsid w:val="00A13DDE"/>
    <w:rsid w:val="00A14C0F"/>
    <w:rsid w:val="00A326A5"/>
    <w:rsid w:val="00A35BD7"/>
    <w:rsid w:val="00A529CF"/>
    <w:rsid w:val="00A658E2"/>
    <w:rsid w:val="00A66F77"/>
    <w:rsid w:val="00A749CD"/>
    <w:rsid w:val="00A7696F"/>
    <w:rsid w:val="00AA01E2"/>
    <w:rsid w:val="00AA06D6"/>
    <w:rsid w:val="00AB024E"/>
    <w:rsid w:val="00AB17A4"/>
    <w:rsid w:val="00AC196A"/>
    <w:rsid w:val="00AC797E"/>
    <w:rsid w:val="00AF178C"/>
    <w:rsid w:val="00AF6708"/>
    <w:rsid w:val="00B03F05"/>
    <w:rsid w:val="00B31529"/>
    <w:rsid w:val="00B317B1"/>
    <w:rsid w:val="00B33E74"/>
    <w:rsid w:val="00B35AD6"/>
    <w:rsid w:val="00B44E35"/>
    <w:rsid w:val="00B644E5"/>
    <w:rsid w:val="00B73B34"/>
    <w:rsid w:val="00B972E7"/>
    <w:rsid w:val="00BA18B1"/>
    <w:rsid w:val="00BA276A"/>
    <w:rsid w:val="00BA47A2"/>
    <w:rsid w:val="00BA58F7"/>
    <w:rsid w:val="00BB56C1"/>
    <w:rsid w:val="00BE7829"/>
    <w:rsid w:val="00BF1E73"/>
    <w:rsid w:val="00C13053"/>
    <w:rsid w:val="00C22713"/>
    <w:rsid w:val="00C2482F"/>
    <w:rsid w:val="00C25A30"/>
    <w:rsid w:val="00C40360"/>
    <w:rsid w:val="00C45014"/>
    <w:rsid w:val="00C469CE"/>
    <w:rsid w:val="00C622E5"/>
    <w:rsid w:val="00C626C0"/>
    <w:rsid w:val="00C82CB4"/>
    <w:rsid w:val="00C83C93"/>
    <w:rsid w:val="00C91730"/>
    <w:rsid w:val="00C93A51"/>
    <w:rsid w:val="00CB01C4"/>
    <w:rsid w:val="00CB0FC8"/>
    <w:rsid w:val="00CB17F8"/>
    <w:rsid w:val="00CC3D54"/>
    <w:rsid w:val="00CD04FF"/>
    <w:rsid w:val="00CE4B6B"/>
    <w:rsid w:val="00D61884"/>
    <w:rsid w:val="00D700B3"/>
    <w:rsid w:val="00D726D1"/>
    <w:rsid w:val="00DA735E"/>
    <w:rsid w:val="00DB636C"/>
    <w:rsid w:val="00DC2B0F"/>
    <w:rsid w:val="00DC7521"/>
    <w:rsid w:val="00DD6078"/>
    <w:rsid w:val="00DE6696"/>
    <w:rsid w:val="00E00116"/>
    <w:rsid w:val="00E055E7"/>
    <w:rsid w:val="00E20C2A"/>
    <w:rsid w:val="00E24A42"/>
    <w:rsid w:val="00E27CC2"/>
    <w:rsid w:val="00E31A48"/>
    <w:rsid w:val="00E331B0"/>
    <w:rsid w:val="00E76E14"/>
    <w:rsid w:val="00E77712"/>
    <w:rsid w:val="00E846A7"/>
    <w:rsid w:val="00E85ECF"/>
    <w:rsid w:val="00E93DAA"/>
    <w:rsid w:val="00E9607B"/>
    <w:rsid w:val="00EA5B5E"/>
    <w:rsid w:val="00EC20FF"/>
    <w:rsid w:val="00EC2CEE"/>
    <w:rsid w:val="00EC573B"/>
    <w:rsid w:val="00EC6DCC"/>
    <w:rsid w:val="00ED1728"/>
    <w:rsid w:val="00ED335A"/>
    <w:rsid w:val="00EE4193"/>
    <w:rsid w:val="00F03138"/>
    <w:rsid w:val="00F12BB1"/>
    <w:rsid w:val="00F34EE5"/>
    <w:rsid w:val="00F47CC6"/>
    <w:rsid w:val="00F55F8C"/>
    <w:rsid w:val="00F772C5"/>
    <w:rsid w:val="00F921A3"/>
    <w:rsid w:val="00F950FE"/>
    <w:rsid w:val="00FA3A26"/>
    <w:rsid w:val="00FA773F"/>
    <w:rsid w:val="00FC032F"/>
    <w:rsid w:val="00FD2A24"/>
    <w:rsid w:val="184E2065"/>
    <w:rsid w:val="19D634F8"/>
    <w:rsid w:val="2E1A5F46"/>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FC4DC"/>
  <w15:docId w15:val="{D0869898-1A9D-42E7-93FA-905720DC7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Nagwek">
    <w:name w:val="header"/>
    <w:basedOn w:val="Normalny"/>
    <w:link w:val="NagwekZnak"/>
    <w:uiPriority w:val="99"/>
    <w:unhideWhenUsed/>
    <w:pPr>
      <w:tabs>
        <w:tab w:val="center" w:pos="4536"/>
        <w:tab w:val="right" w:pos="9072"/>
      </w:tabs>
      <w:spacing w:after="0" w:line="240" w:lineRule="auto"/>
    </w:pPr>
  </w:style>
  <w:style w:type="table" w:styleId="Tabela-Siatka">
    <w:name w:val="Table Grid"/>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paragraph" w:customStyle="1" w:styleId="Akapitzlist1">
    <w:name w:val="Akapit z listą1"/>
    <w:basedOn w:val="Normalny"/>
    <w:uiPriority w:val="34"/>
    <w:qFormat/>
    <w:pPr>
      <w:ind w:left="720"/>
      <w:contextualSpacing/>
    </w:pPr>
  </w:style>
  <w:style w:type="paragraph" w:styleId="Akapitzlist">
    <w:name w:val="List Paragraph"/>
    <w:basedOn w:val="Normalny"/>
    <w:uiPriority w:val="34"/>
    <w:qFormat/>
    <w:rsid w:val="001D4C93"/>
    <w:pPr>
      <w:ind w:left="720"/>
      <w:contextualSpacing/>
    </w:pPr>
  </w:style>
  <w:style w:type="character" w:styleId="Odwoaniedokomentarza">
    <w:name w:val="annotation reference"/>
    <w:basedOn w:val="Domylnaczcionkaakapitu"/>
    <w:uiPriority w:val="99"/>
    <w:semiHidden/>
    <w:unhideWhenUsed/>
    <w:rsid w:val="00CE4B6B"/>
    <w:rPr>
      <w:sz w:val="16"/>
      <w:szCs w:val="16"/>
    </w:rPr>
  </w:style>
  <w:style w:type="paragraph" w:styleId="Tekstkomentarza">
    <w:name w:val="annotation text"/>
    <w:basedOn w:val="Normalny"/>
    <w:link w:val="TekstkomentarzaZnak"/>
    <w:uiPriority w:val="99"/>
    <w:semiHidden/>
    <w:unhideWhenUsed/>
    <w:rsid w:val="00CE4B6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E4B6B"/>
    <w:rPr>
      <w:lang w:eastAsia="en-US"/>
    </w:rPr>
  </w:style>
  <w:style w:type="paragraph" w:styleId="Tematkomentarza">
    <w:name w:val="annotation subject"/>
    <w:basedOn w:val="Tekstkomentarza"/>
    <w:next w:val="Tekstkomentarza"/>
    <w:link w:val="TematkomentarzaZnak"/>
    <w:uiPriority w:val="99"/>
    <w:semiHidden/>
    <w:unhideWhenUsed/>
    <w:rsid w:val="00CE4B6B"/>
    <w:rPr>
      <w:b/>
      <w:bCs/>
    </w:rPr>
  </w:style>
  <w:style w:type="character" w:customStyle="1" w:styleId="TematkomentarzaZnak">
    <w:name w:val="Temat komentarza Znak"/>
    <w:basedOn w:val="TekstkomentarzaZnak"/>
    <w:link w:val="Tematkomentarza"/>
    <w:uiPriority w:val="99"/>
    <w:semiHidden/>
    <w:rsid w:val="00CE4B6B"/>
    <w:rPr>
      <w:b/>
      <w:bCs/>
      <w:lang w:eastAsia="en-US"/>
    </w:rPr>
  </w:style>
  <w:style w:type="paragraph" w:styleId="Tekstprzypisukocowego">
    <w:name w:val="endnote text"/>
    <w:basedOn w:val="Normalny"/>
    <w:link w:val="TekstprzypisukocowegoZnak"/>
    <w:uiPriority w:val="99"/>
    <w:semiHidden/>
    <w:unhideWhenUsed/>
    <w:rsid w:val="00DC752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C7521"/>
    <w:rPr>
      <w:lang w:eastAsia="en-US"/>
    </w:rPr>
  </w:style>
  <w:style w:type="character" w:styleId="Odwoanieprzypisukocowego">
    <w:name w:val="endnote reference"/>
    <w:basedOn w:val="Domylnaczcionkaakapitu"/>
    <w:uiPriority w:val="99"/>
    <w:semiHidden/>
    <w:unhideWhenUsed/>
    <w:rsid w:val="00DC7521"/>
    <w:rPr>
      <w:vertAlign w:val="superscript"/>
    </w:rPr>
  </w:style>
  <w:style w:type="character" w:styleId="Hipercze">
    <w:name w:val="Hyperlink"/>
    <w:basedOn w:val="Domylnaczcionkaakapitu"/>
    <w:uiPriority w:val="99"/>
    <w:unhideWhenUsed/>
    <w:rsid w:val="00EC573B"/>
    <w:rPr>
      <w:color w:val="0563C1" w:themeColor="hyperlink"/>
      <w:u w:val="single"/>
    </w:rPr>
  </w:style>
  <w:style w:type="character" w:customStyle="1" w:styleId="Nierozpoznanawzmianka1">
    <w:name w:val="Nierozpoznana wzmianka1"/>
    <w:basedOn w:val="Domylnaczcionkaakapitu"/>
    <w:uiPriority w:val="99"/>
    <w:semiHidden/>
    <w:unhideWhenUsed/>
    <w:rsid w:val="00EC57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700082">
      <w:bodyDiv w:val="1"/>
      <w:marLeft w:val="0"/>
      <w:marRight w:val="0"/>
      <w:marTop w:val="0"/>
      <w:marBottom w:val="0"/>
      <w:divBdr>
        <w:top w:val="none" w:sz="0" w:space="0" w:color="auto"/>
        <w:left w:val="none" w:sz="0" w:space="0" w:color="auto"/>
        <w:bottom w:val="none" w:sz="0" w:space="0" w:color="auto"/>
        <w:right w:val="none" w:sz="0" w:space="0" w:color="auto"/>
      </w:divBdr>
    </w:div>
    <w:div w:id="297539739">
      <w:bodyDiv w:val="1"/>
      <w:marLeft w:val="0"/>
      <w:marRight w:val="0"/>
      <w:marTop w:val="0"/>
      <w:marBottom w:val="0"/>
      <w:divBdr>
        <w:top w:val="none" w:sz="0" w:space="0" w:color="auto"/>
        <w:left w:val="none" w:sz="0" w:space="0" w:color="auto"/>
        <w:bottom w:val="none" w:sz="0" w:space="0" w:color="auto"/>
        <w:right w:val="none" w:sz="0" w:space="0" w:color="auto"/>
      </w:divBdr>
    </w:div>
    <w:div w:id="407850930">
      <w:bodyDiv w:val="1"/>
      <w:marLeft w:val="0"/>
      <w:marRight w:val="0"/>
      <w:marTop w:val="0"/>
      <w:marBottom w:val="0"/>
      <w:divBdr>
        <w:top w:val="none" w:sz="0" w:space="0" w:color="auto"/>
        <w:left w:val="none" w:sz="0" w:space="0" w:color="auto"/>
        <w:bottom w:val="none" w:sz="0" w:space="0" w:color="auto"/>
        <w:right w:val="none" w:sz="0" w:space="0" w:color="auto"/>
      </w:divBdr>
    </w:div>
    <w:div w:id="596333843">
      <w:bodyDiv w:val="1"/>
      <w:marLeft w:val="0"/>
      <w:marRight w:val="0"/>
      <w:marTop w:val="0"/>
      <w:marBottom w:val="0"/>
      <w:divBdr>
        <w:top w:val="none" w:sz="0" w:space="0" w:color="auto"/>
        <w:left w:val="none" w:sz="0" w:space="0" w:color="auto"/>
        <w:bottom w:val="none" w:sz="0" w:space="0" w:color="auto"/>
        <w:right w:val="none" w:sz="0" w:space="0" w:color="auto"/>
      </w:divBdr>
    </w:div>
    <w:div w:id="906690878">
      <w:bodyDiv w:val="1"/>
      <w:marLeft w:val="0"/>
      <w:marRight w:val="0"/>
      <w:marTop w:val="0"/>
      <w:marBottom w:val="0"/>
      <w:divBdr>
        <w:top w:val="none" w:sz="0" w:space="0" w:color="auto"/>
        <w:left w:val="none" w:sz="0" w:space="0" w:color="auto"/>
        <w:bottom w:val="none" w:sz="0" w:space="0" w:color="auto"/>
        <w:right w:val="none" w:sz="0" w:space="0" w:color="auto"/>
      </w:divBdr>
    </w:div>
    <w:div w:id="1025670691">
      <w:bodyDiv w:val="1"/>
      <w:marLeft w:val="0"/>
      <w:marRight w:val="0"/>
      <w:marTop w:val="0"/>
      <w:marBottom w:val="0"/>
      <w:divBdr>
        <w:top w:val="none" w:sz="0" w:space="0" w:color="auto"/>
        <w:left w:val="none" w:sz="0" w:space="0" w:color="auto"/>
        <w:bottom w:val="none" w:sz="0" w:space="0" w:color="auto"/>
        <w:right w:val="none" w:sz="0" w:space="0" w:color="auto"/>
      </w:divBdr>
    </w:div>
    <w:div w:id="1068381885">
      <w:bodyDiv w:val="1"/>
      <w:marLeft w:val="0"/>
      <w:marRight w:val="0"/>
      <w:marTop w:val="0"/>
      <w:marBottom w:val="0"/>
      <w:divBdr>
        <w:top w:val="none" w:sz="0" w:space="0" w:color="auto"/>
        <w:left w:val="none" w:sz="0" w:space="0" w:color="auto"/>
        <w:bottom w:val="none" w:sz="0" w:space="0" w:color="auto"/>
        <w:right w:val="none" w:sz="0" w:space="0" w:color="auto"/>
      </w:divBdr>
    </w:div>
    <w:div w:id="1080836342">
      <w:bodyDiv w:val="1"/>
      <w:marLeft w:val="0"/>
      <w:marRight w:val="0"/>
      <w:marTop w:val="0"/>
      <w:marBottom w:val="0"/>
      <w:divBdr>
        <w:top w:val="none" w:sz="0" w:space="0" w:color="auto"/>
        <w:left w:val="none" w:sz="0" w:space="0" w:color="auto"/>
        <w:bottom w:val="none" w:sz="0" w:space="0" w:color="auto"/>
        <w:right w:val="none" w:sz="0" w:space="0" w:color="auto"/>
      </w:divBdr>
    </w:div>
    <w:div w:id="1146244316">
      <w:bodyDiv w:val="1"/>
      <w:marLeft w:val="0"/>
      <w:marRight w:val="0"/>
      <w:marTop w:val="0"/>
      <w:marBottom w:val="0"/>
      <w:divBdr>
        <w:top w:val="none" w:sz="0" w:space="0" w:color="auto"/>
        <w:left w:val="none" w:sz="0" w:space="0" w:color="auto"/>
        <w:bottom w:val="none" w:sz="0" w:space="0" w:color="auto"/>
        <w:right w:val="none" w:sz="0" w:space="0" w:color="auto"/>
      </w:divBdr>
    </w:div>
    <w:div w:id="1501503571">
      <w:bodyDiv w:val="1"/>
      <w:marLeft w:val="0"/>
      <w:marRight w:val="0"/>
      <w:marTop w:val="0"/>
      <w:marBottom w:val="0"/>
      <w:divBdr>
        <w:top w:val="none" w:sz="0" w:space="0" w:color="auto"/>
        <w:left w:val="none" w:sz="0" w:space="0" w:color="auto"/>
        <w:bottom w:val="none" w:sz="0" w:space="0" w:color="auto"/>
        <w:right w:val="none" w:sz="0" w:space="0" w:color="auto"/>
      </w:divBdr>
    </w:div>
    <w:div w:id="1779376006">
      <w:bodyDiv w:val="1"/>
      <w:marLeft w:val="0"/>
      <w:marRight w:val="0"/>
      <w:marTop w:val="0"/>
      <w:marBottom w:val="0"/>
      <w:divBdr>
        <w:top w:val="none" w:sz="0" w:space="0" w:color="auto"/>
        <w:left w:val="none" w:sz="0" w:space="0" w:color="auto"/>
        <w:bottom w:val="none" w:sz="0" w:space="0" w:color="auto"/>
        <w:right w:val="none" w:sz="0" w:space="0" w:color="auto"/>
      </w:divBdr>
    </w:div>
    <w:div w:id="1798059302">
      <w:bodyDiv w:val="1"/>
      <w:marLeft w:val="0"/>
      <w:marRight w:val="0"/>
      <w:marTop w:val="0"/>
      <w:marBottom w:val="0"/>
      <w:divBdr>
        <w:top w:val="none" w:sz="0" w:space="0" w:color="auto"/>
        <w:left w:val="none" w:sz="0" w:space="0" w:color="auto"/>
        <w:bottom w:val="none" w:sz="0" w:space="0" w:color="auto"/>
        <w:right w:val="none" w:sz="0" w:space="0" w:color="auto"/>
      </w:divBdr>
    </w:div>
    <w:div w:id="1891073003">
      <w:bodyDiv w:val="1"/>
      <w:marLeft w:val="0"/>
      <w:marRight w:val="0"/>
      <w:marTop w:val="0"/>
      <w:marBottom w:val="0"/>
      <w:divBdr>
        <w:top w:val="none" w:sz="0" w:space="0" w:color="auto"/>
        <w:left w:val="none" w:sz="0" w:space="0" w:color="auto"/>
        <w:bottom w:val="none" w:sz="0" w:space="0" w:color="auto"/>
        <w:right w:val="none" w:sz="0" w:space="0" w:color="auto"/>
      </w:divBdr>
    </w:div>
    <w:div w:id="1997566121">
      <w:bodyDiv w:val="1"/>
      <w:marLeft w:val="0"/>
      <w:marRight w:val="0"/>
      <w:marTop w:val="0"/>
      <w:marBottom w:val="0"/>
      <w:divBdr>
        <w:top w:val="none" w:sz="0" w:space="0" w:color="auto"/>
        <w:left w:val="none" w:sz="0" w:space="0" w:color="auto"/>
        <w:bottom w:val="none" w:sz="0" w:space="0" w:color="auto"/>
        <w:right w:val="none" w:sz="0" w:space="0" w:color="auto"/>
      </w:divBdr>
    </w:div>
    <w:div w:id="2015064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imotions.com/blog/7-terms-metrics-eye-tracking/"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26C338-824D-4D9B-9F05-3E137BE7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1334</Words>
  <Characters>8006</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Plotkowiak</dc:creator>
  <cp:keywords/>
  <dc:description/>
  <cp:lastModifiedBy>user</cp:lastModifiedBy>
  <cp:revision>2</cp:revision>
  <cp:lastPrinted>2018-08-17T11:58:00Z</cp:lastPrinted>
  <dcterms:created xsi:type="dcterms:W3CDTF">2020-05-07T13:26:00Z</dcterms:created>
  <dcterms:modified xsi:type="dcterms:W3CDTF">2020-05-07T13:26:00Z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1045-10.2.0.5871</vt:lpwstr>
  </property>
</Properties>
</file>